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FC472C">
              <w:rPr>
                <w:rFonts w:ascii="標楷體" w:eastAsia="標楷體" w:hAnsi="標楷體" w:hint="eastAsia"/>
                <w:szCs w:val="24"/>
              </w:rPr>
              <w:t>86</w:t>
            </w:r>
          </w:p>
          <w:p w:rsidR="009C3C99" w:rsidRPr="006D73C9" w:rsidRDefault="001E20AE" w:rsidP="00FC472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FC472C" w:rsidRPr="00FC472C">
              <w:rPr>
                <w:rFonts w:ascii="Times New Roman" w:eastAsia="標楷體" w:hAnsi="Times New Roman" w:hint="eastAsia"/>
                <w:szCs w:val="28"/>
              </w:rPr>
              <w:t>機架式伺服器財物採購案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711"/>
        <w:gridCol w:w="3817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DF177A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7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8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DF177A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81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DF177A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FC472C" w:rsidP="00FC472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2A00B5">
              <w:rPr>
                <w:rFonts w:ascii="標楷體" w:eastAsia="標楷體" w:hAnsi="標楷體" w:hint="eastAsia"/>
                <w:sz w:val="28"/>
              </w:rPr>
              <w:t>機架式伺服器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7A" w:rsidRPr="00FC472C" w:rsidRDefault="00FC472C" w:rsidP="00FC472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FC472C">
              <w:rPr>
                <w:rFonts w:ascii="標楷體" w:eastAsia="標楷體" w:hAnsi="標楷體" w:hint="eastAsia"/>
                <w:szCs w:val="24"/>
              </w:rPr>
              <w:t>機箱HPC-7484-12ZB</w:t>
            </w:r>
            <w:r w:rsidRPr="00FC472C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DF177A" w:rsidRPr="00DF177A" w:rsidRDefault="00FC472C" w:rsidP="00FC472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FC472C">
              <w:rPr>
                <w:rFonts w:ascii="標楷體" w:eastAsia="標楷體" w:hAnsi="標楷體"/>
                <w:szCs w:val="24"/>
              </w:rPr>
              <w:t>Power Cord UL 3P 15A 125V 183cm (EN60320-C19)</w:t>
            </w:r>
            <w:r w:rsidRPr="00DF177A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FC472C" w:rsidRDefault="00FC472C" w:rsidP="00FC472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FC472C">
              <w:rPr>
                <w:rFonts w:ascii="標楷體" w:eastAsia="標楷體" w:hAnsi="標楷體" w:hint="eastAsia"/>
                <w:szCs w:val="24"/>
              </w:rPr>
              <w:t>主機板ASMB-927T2</w:t>
            </w:r>
          </w:p>
          <w:p w:rsidR="00FC472C" w:rsidRPr="00FC472C" w:rsidRDefault="00FC472C" w:rsidP="00FC472C">
            <w:pPr>
              <w:spacing w:line="240" w:lineRule="exact"/>
              <w:rPr>
                <w:rFonts w:ascii="標楷體" w:eastAsia="標楷體" w:hAnsi="標楷體" w:hint="eastAsia"/>
                <w:szCs w:val="24"/>
              </w:rPr>
            </w:pPr>
            <w:r w:rsidRPr="00911649">
              <w:rPr>
                <w:rFonts w:ascii="標楷體" w:eastAsia="標楷體" w:hAnsi="標楷體"/>
              </w:rPr>
              <w:t>CPU COOLER</w:t>
            </w:r>
            <w:r>
              <w:rPr>
                <w:rFonts w:ascii="標楷體" w:eastAsia="標楷體" w:hAnsi="標楷體"/>
                <w:szCs w:val="24"/>
              </w:rPr>
              <w:t>:</w:t>
            </w:r>
            <w:r w:rsidRPr="00FC472C">
              <w:rPr>
                <w:rFonts w:ascii="標楷體" w:eastAsia="標楷體" w:hAnsi="標楷體"/>
                <w:szCs w:val="24"/>
              </w:rPr>
              <w:t>C.L R4 Intel.-Eagle Stream 270W 118x78x64mm SC</w:t>
            </w:r>
          </w:p>
          <w:p w:rsidR="00436BDD" w:rsidRPr="00DF177A" w:rsidRDefault="00BC0070" w:rsidP="00DF177A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DF177A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FC472C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A92F85" w:rsidRDefault="00A92F85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  <w:p w:rsidR="00C24CBC" w:rsidRPr="00183656" w:rsidRDefault="00C24CBC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FC472C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FC472C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5C0D2E75"/>
    <w:multiLevelType w:val="hybridMultilevel"/>
    <w:tmpl w:val="0144E67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177A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  <w:rsid w:val="00FC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069012D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290D0-462A-433A-98A6-4421CEDA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11</cp:revision>
  <cp:lastPrinted>2017-01-23T01:35:00Z</cp:lastPrinted>
  <dcterms:created xsi:type="dcterms:W3CDTF">2024-04-15T06:00:00Z</dcterms:created>
  <dcterms:modified xsi:type="dcterms:W3CDTF">2025-10-02T02:35:00Z</dcterms:modified>
</cp:coreProperties>
</file>