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7C5B4" w14:textId="77777777" w:rsidR="003C3BBE" w:rsidRDefault="003C3BBE" w:rsidP="003C3BBE">
      <w:pPr>
        <w:spacing w:beforeLines="50" w:before="180" w:afterLines="50" w:after="180" w:line="0" w:lineRule="atLeast"/>
        <w:jc w:val="both"/>
        <w:rPr>
          <w:rFonts w:eastAsia="標楷體" w:hAnsi="標楷體"/>
          <w:bCs/>
          <w:sz w:val="72"/>
          <w:szCs w:val="72"/>
        </w:rPr>
      </w:pPr>
    </w:p>
    <w:p w14:paraId="23585386" w14:textId="77777777" w:rsidR="00ED201A" w:rsidRDefault="00F75021" w:rsidP="00F75021">
      <w:pPr>
        <w:jc w:val="center"/>
        <w:rPr>
          <w:rFonts w:eastAsia="標楷體" w:hAnsi="標楷體"/>
          <w:bCs/>
          <w:sz w:val="72"/>
          <w:szCs w:val="72"/>
        </w:rPr>
      </w:pPr>
      <w:r w:rsidRPr="004B25EC">
        <w:rPr>
          <w:rFonts w:eastAsia="標楷體" w:hAnsi="標楷體" w:hint="eastAsia"/>
          <w:bCs/>
          <w:sz w:val="72"/>
          <w:szCs w:val="72"/>
        </w:rPr>
        <w:t>財團法人船舶暨海洋產業</w:t>
      </w:r>
    </w:p>
    <w:p w14:paraId="0E88F9F3" w14:textId="77777777" w:rsidR="00F75021" w:rsidRPr="004B25EC" w:rsidRDefault="00F75021" w:rsidP="00F75021">
      <w:pPr>
        <w:jc w:val="center"/>
        <w:rPr>
          <w:rFonts w:eastAsia="標楷體"/>
          <w:bCs/>
          <w:sz w:val="72"/>
          <w:szCs w:val="72"/>
        </w:rPr>
      </w:pPr>
      <w:r w:rsidRPr="004B25EC">
        <w:rPr>
          <w:rFonts w:eastAsia="標楷體" w:hAnsi="標楷體" w:hint="eastAsia"/>
          <w:bCs/>
          <w:sz w:val="72"/>
          <w:szCs w:val="72"/>
        </w:rPr>
        <w:t>研發中心</w:t>
      </w:r>
    </w:p>
    <w:p w14:paraId="37E99095" w14:textId="77777777" w:rsidR="00F75021" w:rsidRPr="00272DEF" w:rsidRDefault="00F75021" w:rsidP="00F75021">
      <w:pPr>
        <w:jc w:val="center"/>
        <w:rPr>
          <w:rFonts w:eastAsia="標楷體"/>
          <w:bCs/>
          <w:sz w:val="72"/>
          <w:szCs w:val="72"/>
        </w:rPr>
      </w:pPr>
    </w:p>
    <w:p w14:paraId="165C6B8A" w14:textId="77777777" w:rsidR="00F75021" w:rsidRPr="00272DEF" w:rsidRDefault="00F75021" w:rsidP="00F75021">
      <w:pPr>
        <w:jc w:val="center"/>
        <w:rPr>
          <w:rFonts w:eastAsia="標楷體"/>
          <w:bCs/>
          <w:sz w:val="56"/>
          <w:szCs w:val="56"/>
        </w:rPr>
      </w:pPr>
    </w:p>
    <w:p w14:paraId="72964494" w14:textId="77777777" w:rsidR="00F75021" w:rsidRPr="00272DEF" w:rsidRDefault="00F75021" w:rsidP="00F75021">
      <w:pPr>
        <w:jc w:val="center"/>
        <w:rPr>
          <w:rFonts w:eastAsia="標楷體"/>
          <w:bCs/>
          <w:sz w:val="56"/>
          <w:szCs w:val="56"/>
        </w:rPr>
      </w:pPr>
    </w:p>
    <w:p w14:paraId="09D1CB7E" w14:textId="77777777" w:rsidR="00F75021" w:rsidRPr="00272DEF" w:rsidRDefault="00F75021" w:rsidP="00F75021">
      <w:pPr>
        <w:jc w:val="center"/>
        <w:rPr>
          <w:rFonts w:eastAsia="標楷體"/>
          <w:bCs/>
          <w:sz w:val="96"/>
          <w:szCs w:val="96"/>
        </w:rPr>
      </w:pPr>
      <w:r w:rsidRPr="00272DEF">
        <w:rPr>
          <w:rFonts w:eastAsia="標楷體" w:hAnsi="標楷體" w:hint="eastAsia"/>
          <w:bCs/>
          <w:sz w:val="96"/>
          <w:szCs w:val="96"/>
        </w:rPr>
        <w:t>需求說明書</w:t>
      </w:r>
    </w:p>
    <w:p w14:paraId="50785FA3" w14:textId="77777777" w:rsidR="00F75021" w:rsidRDefault="00F75021" w:rsidP="00F75021">
      <w:pPr>
        <w:jc w:val="center"/>
        <w:rPr>
          <w:rFonts w:eastAsia="標楷體"/>
          <w:bCs/>
          <w:sz w:val="32"/>
        </w:rPr>
      </w:pPr>
    </w:p>
    <w:p w14:paraId="34F9D944" w14:textId="77777777" w:rsidR="00F75021" w:rsidRDefault="00F75021" w:rsidP="00F75021">
      <w:pPr>
        <w:jc w:val="center"/>
        <w:rPr>
          <w:rFonts w:eastAsia="標楷體"/>
          <w:bCs/>
          <w:sz w:val="32"/>
        </w:rPr>
      </w:pPr>
    </w:p>
    <w:p w14:paraId="7010D281" w14:textId="77777777" w:rsidR="00F75021" w:rsidRDefault="00F75021" w:rsidP="00F75021">
      <w:pPr>
        <w:jc w:val="center"/>
        <w:rPr>
          <w:rFonts w:eastAsia="標楷體"/>
          <w:bCs/>
          <w:sz w:val="32"/>
        </w:rPr>
      </w:pPr>
    </w:p>
    <w:p w14:paraId="50687FAC" w14:textId="77777777" w:rsidR="00F75021" w:rsidRDefault="00F75021" w:rsidP="00F75021">
      <w:pPr>
        <w:jc w:val="center"/>
        <w:rPr>
          <w:rFonts w:eastAsia="標楷體"/>
          <w:bCs/>
          <w:sz w:val="32"/>
        </w:rPr>
      </w:pPr>
    </w:p>
    <w:p w14:paraId="53F6B709" w14:textId="77777777" w:rsidR="00F75021" w:rsidRDefault="00F75021" w:rsidP="00F75021">
      <w:pPr>
        <w:jc w:val="center"/>
        <w:rPr>
          <w:rFonts w:eastAsia="標楷體"/>
          <w:bCs/>
          <w:sz w:val="32"/>
        </w:rPr>
      </w:pPr>
    </w:p>
    <w:p w14:paraId="3AD8AE09" w14:textId="77777777" w:rsidR="00F75021" w:rsidRPr="00484D88" w:rsidRDefault="00F75021" w:rsidP="00F75021">
      <w:pPr>
        <w:jc w:val="center"/>
        <w:rPr>
          <w:rFonts w:eastAsia="標楷體"/>
          <w:bCs/>
          <w:sz w:val="32"/>
        </w:rPr>
      </w:pPr>
    </w:p>
    <w:p w14:paraId="259959FA" w14:textId="77777777" w:rsidR="00F75021" w:rsidRPr="00484D88" w:rsidRDefault="00F75021" w:rsidP="00F75021">
      <w:pPr>
        <w:ind w:left="1840" w:rightChars="-142" w:right="-341" w:hangingChars="460" w:hanging="1840"/>
        <w:jc w:val="both"/>
        <w:rPr>
          <w:rFonts w:eastAsia="標楷體" w:hAnsi="標楷體"/>
          <w:bCs/>
          <w:sz w:val="40"/>
          <w:szCs w:val="40"/>
        </w:rPr>
      </w:pPr>
      <w:r w:rsidRPr="00484D88">
        <w:rPr>
          <w:rFonts w:eastAsia="標楷體" w:hAnsi="標楷體" w:hint="eastAsia"/>
          <w:bCs/>
          <w:sz w:val="40"/>
          <w:szCs w:val="40"/>
        </w:rPr>
        <w:t>採購名稱：</w:t>
      </w:r>
      <w:r w:rsidR="00607C20" w:rsidRPr="00484D88">
        <w:rPr>
          <w:rFonts w:eastAsia="標楷體" w:hAnsi="標楷體" w:hint="eastAsia"/>
          <w:bCs/>
          <w:sz w:val="40"/>
          <w:szCs w:val="40"/>
        </w:rPr>
        <w:t>核心交換器</w:t>
      </w:r>
      <w:r w:rsidR="00DD4265" w:rsidRPr="00484D88">
        <w:rPr>
          <w:rFonts w:eastAsia="標楷體" w:hAnsi="標楷體" w:hint="eastAsia"/>
          <w:bCs/>
          <w:sz w:val="40"/>
          <w:szCs w:val="40"/>
        </w:rPr>
        <w:t>財物採購案</w:t>
      </w:r>
    </w:p>
    <w:p w14:paraId="071D82F9" w14:textId="77777777" w:rsidR="00F75021" w:rsidRPr="00484D88" w:rsidRDefault="00F75021" w:rsidP="00D706AA">
      <w:pPr>
        <w:ind w:left="1840" w:rightChars="-142" w:right="-341" w:hangingChars="460" w:hanging="1840"/>
        <w:jc w:val="both"/>
        <w:rPr>
          <w:rFonts w:eastAsia="標楷體" w:hAnsi="標楷體"/>
          <w:bCs/>
          <w:sz w:val="40"/>
          <w:szCs w:val="40"/>
        </w:rPr>
      </w:pPr>
      <w:r w:rsidRPr="00484D88">
        <w:rPr>
          <w:rFonts w:eastAsia="標楷體" w:hAnsi="標楷體" w:hint="eastAsia"/>
          <w:bCs/>
          <w:sz w:val="40"/>
          <w:szCs w:val="40"/>
        </w:rPr>
        <w:t>採購案號：</w:t>
      </w:r>
      <w:r w:rsidR="00484D88" w:rsidRPr="00484D88">
        <w:rPr>
          <w:rFonts w:eastAsia="標楷體" w:hAnsi="標楷體"/>
          <w:bCs/>
          <w:sz w:val="40"/>
          <w:szCs w:val="40"/>
        </w:rPr>
        <w:t>C114-0078</w:t>
      </w:r>
    </w:p>
    <w:p w14:paraId="123631F3" w14:textId="77777777" w:rsidR="00F75021" w:rsidRPr="000F453E" w:rsidRDefault="00546A49" w:rsidP="00DD5E99">
      <w:pPr>
        <w:numPr>
          <w:ilvl w:val="0"/>
          <w:numId w:val="1"/>
        </w:numPr>
        <w:spacing w:line="440" w:lineRule="exact"/>
        <w:jc w:val="both"/>
        <w:rPr>
          <w:rFonts w:ascii="Times New Roman" w:eastAsia="標楷體" w:hAnsi="Times New Roman"/>
          <w:color w:val="000000"/>
          <w:sz w:val="28"/>
          <w:szCs w:val="28"/>
        </w:rPr>
      </w:pPr>
      <w:r>
        <w:br w:type="page"/>
      </w:r>
      <w:r w:rsidR="00F75021" w:rsidRPr="000F453E">
        <w:rPr>
          <w:rFonts w:eastAsia="標楷體" w:hAnsi="標楷體" w:hint="eastAsia"/>
          <w:b/>
          <w:bCs/>
          <w:color w:val="000000"/>
          <w:sz w:val="28"/>
          <w:szCs w:val="28"/>
        </w:rPr>
        <w:lastRenderedPageBreak/>
        <w:t>履約標的</w:t>
      </w:r>
      <w:r w:rsidR="00F75021" w:rsidRPr="000F453E">
        <w:rPr>
          <w:rFonts w:eastAsia="標楷體" w:hAnsi="標楷體" w:hint="eastAsia"/>
          <w:b/>
          <w:bCs/>
          <w:color w:val="000000"/>
          <w:sz w:val="28"/>
          <w:szCs w:val="28"/>
        </w:rPr>
        <w:t>(</w:t>
      </w:r>
      <w:r w:rsidR="00F75021" w:rsidRPr="000F453E">
        <w:rPr>
          <w:rFonts w:ascii="標楷體" w:eastAsia="標楷體" w:hAnsi="標楷體" w:hint="eastAsia"/>
          <w:b/>
          <w:color w:val="000000"/>
          <w:sz w:val="28"/>
        </w:rPr>
        <w:t>標案名稱)</w:t>
      </w:r>
      <w:r w:rsidR="00F75021" w:rsidRPr="000F453E">
        <w:rPr>
          <w:rFonts w:ascii="標楷體" w:eastAsia="標楷體" w:hAnsi="標楷體" w:hint="eastAsia"/>
          <w:color w:val="000000"/>
          <w:sz w:val="28"/>
        </w:rPr>
        <w:t>：</w:t>
      </w:r>
      <w:r w:rsidR="00607C20">
        <w:rPr>
          <w:rFonts w:ascii="標楷體" w:eastAsia="標楷體" w:hAnsi="標楷體" w:hint="eastAsia"/>
          <w:color w:val="000000"/>
          <w:sz w:val="28"/>
        </w:rPr>
        <w:t>核心交換器</w:t>
      </w:r>
      <w:r w:rsidR="00DD4265" w:rsidRPr="00DD4265">
        <w:rPr>
          <w:rFonts w:ascii="標楷體" w:eastAsia="標楷體" w:hAnsi="標楷體" w:hint="eastAsia"/>
          <w:color w:val="000000"/>
          <w:sz w:val="28"/>
        </w:rPr>
        <w:t>財物採購案</w:t>
      </w:r>
    </w:p>
    <w:p w14:paraId="4426E030" w14:textId="77777777" w:rsidR="00F75021" w:rsidRPr="000F453E" w:rsidRDefault="00F75021" w:rsidP="00DE12CC">
      <w:pPr>
        <w:numPr>
          <w:ilvl w:val="0"/>
          <w:numId w:val="1"/>
        </w:numPr>
        <w:spacing w:line="440" w:lineRule="exact"/>
        <w:jc w:val="both"/>
        <w:rPr>
          <w:rFonts w:ascii="標楷體" w:eastAsia="標楷體" w:hAnsi="標楷體"/>
          <w:color w:val="000000"/>
          <w:sz w:val="28"/>
        </w:rPr>
      </w:pPr>
      <w:r w:rsidRPr="000F453E">
        <w:rPr>
          <w:rFonts w:eastAsia="標楷體" w:hAnsi="標楷體" w:hint="eastAsia"/>
          <w:b/>
          <w:bCs/>
          <w:color w:val="000000"/>
          <w:sz w:val="28"/>
          <w:szCs w:val="28"/>
        </w:rPr>
        <w:t>標的性質</w:t>
      </w:r>
      <w:r w:rsidRPr="000F453E">
        <w:rPr>
          <w:rFonts w:ascii="標楷體" w:eastAsia="標楷體" w:hAnsi="標楷體" w:hint="eastAsia"/>
          <w:color w:val="000000"/>
          <w:sz w:val="28"/>
        </w:rPr>
        <w:t>：</w:t>
      </w:r>
      <w:r w:rsidR="00B775DD" w:rsidRPr="000F453E">
        <w:rPr>
          <w:rFonts w:ascii="標楷體" w:eastAsia="標楷體" w:hAnsi="標楷體"/>
          <w:color w:val="000000"/>
          <w:sz w:val="28"/>
          <w:szCs w:val="28"/>
        </w:rPr>
        <w:t>□</w:t>
      </w:r>
      <w:r w:rsidRPr="000F453E">
        <w:rPr>
          <w:rFonts w:ascii="標楷體" w:eastAsia="標楷體" w:hAnsi="標楷體" w:hint="eastAsia"/>
          <w:color w:val="000000"/>
          <w:sz w:val="28"/>
          <w:szCs w:val="28"/>
        </w:rPr>
        <w:t>委託勞務</w:t>
      </w:r>
      <w:r w:rsidR="00B775DD" w:rsidRPr="000F453E">
        <w:rPr>
          <w:rFonts w:ascii="新細明體" w:hAnsi="新細明體" w:hint="eastAsia"/>
          <w:color w:val="000000"/>
          <w:sz w:val="28"/>
          <w:szCs w:val="28"/>
        </w:rPr>
        <w:t>■</w:t>
      </w:r>
      <w:r w:rsidRPr="000F453E">
        <w:rPr>
          <w:rFonts w:ascii="標楷體" w:eastAsia="標楷體" w:hAnsi="標楷體" w:hint="eastAsia"/>
          <w:color w:val="000000"/>
          <w:sz w:val="28"/>
          <w:szCs w:val="28"/>
        </w:rPr>
        <w:t>財物</w:t>
      </w:r>
      <w:r w:rsidRPr="000F453E">
        <w:rPr>
          <w:rFonts w:ascii="標楷體" w:eastAsia="標楷體" w:hAnsi="標楷體"/>
          <w:color w:val="000000"/>
          <w:sz w:val="28"/>
          <w:szCs w:val="28"/>
        </w:rPr>
        <w:t>□</w:t>
      </w:r>
      <w:r w:rsidRPr="000F453E">
        <w:rPr>
          <w:rFonts w:ascii="標楷體" w:eastAsia="標楷體" w:hAnsi="標楷體" w:hint="eastAsia"/>
          <w:color w:val="000000"/>
          <w:sz w:val="28"/>
          <w:szCs w:val="28"/>
        </w:rPr>
        <w:t>工程</w:t>
      </w:r>
      <w:r w:rsidR="00BD4246" w:rsidRPr="000F453E">
        <w:rPr>
          <w:rFonts w:ascii="標楷體" w:eastAsia="標楷體" w:hAnsi="標楷體"/>
          <w:bCs/>
          <w:color w:val="000000"/>
          <w:kern w:val="0"/>
          <w:sz w:val="28"/>
          <w:szCs w:val="28"/>
          <w:lang w:eastAsia="zh-HK"/>
        </w:rPr>
        <w:t>□</w:t>
      </w:r>
      <w:r w:rsidR="00BD4246" w:rsidRPr="000F453E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lang w:eastAsia="zh-HK"/>
        </w:rPr>
        <w:t>租賃</w:t>
      </w:r>
      <w:r w:rsidRPr="000F453E">
        <w:rPr>
          <w:rFonts w:ascii="標楷體" w:eastAsia="標楷體" w:hAnsi="標楷體" w:hint="eastAsia"/>
          <w:color w:val="000000"/>
          <w:sz w:val="28"/>
          <w:szCs w:val="28"/>
        </w:rPr>
        <w:t>採購案</w:t>
      </w:r>
    </w:p>
    <w:p w14:paraId="22737206" w14:textId="77777777" w:rsidR="00F75021" w:rsidRPr="000F453E" w:rsidRDefault="00F75021" w:rsidP="00DD5E99">
      <w:pPr>
        <w:numPr>
          <w:ilvl w:val="0"/>
          <w:numId w:val="1"/>
        </w:numPr>
        <w:spacing w:line="440" w:lineRule="exact"/>
        <w:jc w:val="both"/>
        <w:rPr>
          <w:rFonts w:ascii="Times New Roman" w:eastAsia="標楷體" w:hAnsi="Times New Roman"/>
          <w:bCs/>
          <w:color w:val="000000"/>
          <w:sz w:val="28"/>
          <w:szCs w:val="28"/>
        </w:rPr>
      </w:pPr>
      <w:r w:rsidRPr="000F453E">
        <w:rPr>
          <w:rFonts w:ascii="標楷體" w:eastAsia="標楷體" w:hAnsi="標楷體" w:hint="eastAsia"/>
          <w:b/>
          <w:color w:val="000000"/>
          <w:sz w:val="28"/>
        </w:rPr>
        <w:t>履約期限</w:t>
      </w:r>
      <w:r w:rsidRPr="000F453E">
        <w:rPr>
          <w:rFonts w:ascii="標楷體" w:eastAsia="標楷體" w:hAnsi="標楷體" w:hint="eastAsia"/>
          <w:color w:val="000000"/>
          <w:sz w:val="28"/>
        </w:rPr>
        <w:t>：</w:t>
      </w:r>
      <w:r w:rsidR="00E96397">
        <w:rPr>
          <w:rFonts w:ascii="標楷體" w:eastAsia="標楷體" w:cs="標楷體" w:hint="eastAsia"/>
          <w:color w:val="000000"/>
          <w:sz w:val="28"/>
          <w:szCs w:val="28"/>
        </w:rPr>
        <w:t>廠商</w:t>
      </w:r>
      <w:r w:rsidR="006569A0" w:rsidRPr="000F453E">
        <w:rPr>
          <w:rFonts w:ascii="Times New Roman" w:eastAsia="標楷體" w:hAnsi="Times New Roman"/>
          <w:bCs/>
          <w:color w:val="000000"/>
          <w:sz w:val="26"/>
        </w:rPr>
        <w:t>需於</w:t>
      </w:r>
      <w:r w:rsidR="00E96397" w:rsidRPr="00E96397">
        <w:rPr>
          <w:rFonts w:ascii="Times New Roman" w:eastAsia="標楷體" w:hAnsi="Times New Roman" w:hint="eastAsia"/>
          <w:bCs/>
          <w:color w:val="000000"/>
          <w:sz w:val="26"/>
        </w:rPr>
        <w:t>決標翌日起</w:t>
      </w:r>
      <w:r w:rsidR="0055390D">
        <w:rPr>
          <w:rFonts w:ascii="Times New Roman" w:eastAsia="標楷體" w:hAnsi="Times New Roman" w:hint="eastAsia"/>
          <w:bCs/>
          <w:color w:val="000000"/>
          <w:sz w:val="26"/>
        </w:rPr>
        <w:t>5</w:t>
      </w:r>
      <w:r w:rsidR="00D55DB3" w:rsidRPr="000F453E">
        <w:rPr>
          <w:rFonts w:ascii="Times New Roman" w:eastAsia="標楷體" w:hAnsi="Times New Roman" w:hint="eastAsia"/>
          <w:bCs/>
          <w:color w:val="000000"/>
          <w:sz w:val="26"/>
        </w:rPr>
        <w:t>週</w:t>
      </w:r>
      <w:r w:rsidR="006569A0" w:rsidRPr="000F453E">
        <w:rPr>
          <w:rFonts w:ascii="Times New Roman" w:eastAsia="標楷體" w:hAnsi="Times New Roman"/>
          <w:bCs/>
          <w:color w:val="000000"/>
          <w:sz w:val="26"/>
        </w:rPr>
        <w:t>內交貨</w:t>
      </w:r>
      <w:r w:rsidRPr="000F453E">
        <w:rPr>
          <w:rFonts w:ascii="微軟正黑體" w:eastAsia="微軟正黑體" w:hAnsi="微軟正黑體" w:hint="eastAsia"/>
          <w:color w:val="000000"/>
          <w:sz w:val="28"/>
        </w:rPr>
        <w:t>。</w:t>
      </w:r>
    </w:p>
    <w:p w14:paraId="41EA08D3" w14:textId="3342CA68" w:rsidR="007A7043" w:rsidRPr="000F453E" w:rsidRDefault="007A7043" w:rsidP="00DD5E99">
      <w:pPr>
        <w:numPr>
          <w:ilvl w:val="0"/>
          <w:numId w:val="1"/>
        </w:numPr>
        <w:spacing w:line="440" w:lineRule="exact"/>
        <w:jc w:val="both"/>
        <w:rPr>
          <w:rFonts w:eastAsia="標楷體"/>
          <w:color w:val="000000"/>
          <w:sz w:val="28"/>
          <w:szCs w:val="28"/>
        </w:rPr>
      </w:pPr>
      <w:r w:rsidRPr="000F453E">
        <w:rPr>
          <w:rFonts w:eastAsia="標楷體" w:hAnsi="標楷體" w:hint="eastAsia"/>
          <w:b/>
          <w:bCs/>
          <w:color w:val="000000"/>
          <w:sz w:val="28"/>
          <w:szCs w:val="28"/>
        </w:rPr>
        <w:t>本案</w:t>
      </w:r>
      <w:r w:rsidR="00F75021" w:rsidRPr="000F453E">
        <w:rPr>
          <w:rFonts w:eastAsia="標楷體" w:hAnsi="標楷體" w:hint="eastAsia"/>
          <w:b/>
          <w:bCs/>
          <w:color w:val="000000"/>
          <w:sz w:val="28"/>
          <w:szCs w:val="28"/>
        </w:rPr>
        <w:t>預算</w:t>
      </w:r>
      <w:r w:rsidRPr="000F453E">
        <w:rPr>
          <w:rFonts w:eastAsia="標楷體" w:hAnsi="標楷體" w:hint="eastAsia"/>
          <w:b/>
          <w:bCs/>
          <w:color w:val="000000"/>
          <w:sz w:val="28"/>
          <w:szCs w:val="28"/>
        </w:rPr>
        <w:t>金額</w:t>
      </w:r>
      <w:r w:rsidR="00F75021" w:rsidRPr="000F453E">
        <w:rPr>
          <w:rFonts w:eastAsia="標楷體" w:hAnsi="標楷體" w:hint="eastAsia"/>
          <w:bCs/>
          <w:color w:val="000000"/>
          <w:sz w:val="28"/>
          <w:szCs w:val="28"/>
        </w:rPr>
        <w:t>：新臺幣</w:t>
      </w:r>
      <w:r w:rsidR="00641BCB" w:rsidRPr="00641BCB">
        <w:rPr>
          <w:rFonts w:eastAsia="標楷體" w:hAnsi="標楷體"/>
          <w:bCs/>
          <w:color w:val="000000"/>
          <w:sz w:val="28"/>
          <w:szCs w:val="28"/>
        </w:rPr>
        <w:t>395,220</w:t>
      </w:r>
      <w:r w:rsidR="00F75021" w:rsidRPr="000F453E">
        <w:rPr>
          <w:rFonts w:eastAsia="標楷體" w:hAnsi="標楷體" w:hint="eastAsia"/>
          <w:bCs/>
          <w:color w:val="000000"/>
          <w:sz w:val="28"/>
          <w:szCs w:val="28"/>
        </w:rPr>
        <w:t>元</w:t>
      </w:r>
      <w:r w:rsidR="00F75021" w:rsidRPr="000F453E">
        <w:rPr>
          <w:rFonts w:eastAsia="標楷體" w:hAnsi="標楷體"/>
          <w:bCs/>
          <w:color w:val="000000"/>
          <w:sz w:val="28"/>
          <w:szCs w:val="28"/>
        </w:rPr>
        <w:t>(</w:t>
      </w:r>
      <w:r w:rsidR="00F75021" w:rsidRPr="000F453E">
        <w:rPr>
          <w:rFonts w:eastAsia="標楷體" w:hAnsi="標楷體" w:hint="eastAsia"/>
          <w:bCs/>
          <w:color w:val="000000"/>
          <w:sz w:val="28"/>
          <w:szCs w:val="28"/>
        </w:rPr>
        <w:t>含稅</w:t>
      </w:r>
      <w:r w:rsidR="00F75021" w:rsidRPr="000F453E">
        <w:rPr>
          <w:rFonts w:eastAsia="標楷體" w:hAnsi="標楷體"/>
          <w:bCs/>
          <w:color w:val="000000"/>
          <w:sz w:val="28"/>
          <w:szCs w:val="28"/>
        </w:rPr>
        <w:t>)</w:t>
      </w:r>
      <w:r w:rsidR="00F75021" w:rsidRPr="000F453E">
        <w:rPr>
          <w:rFonts w:ascii="Times New Roman" w:eastAsia="標楷體" w:hAnsi="Times New Roman" w:hint="eastAsia"/>
          <w:color w:val="000000"/>
          <w:sz w:val="28"/>
          <w:szCs w:val="28"/>
        </w:rPr>
        <w:t>。</w:t>
      </w:r>
    </w:p>
    <w:p w14:paraId="4A616CC7" w14:textId="77777777" w:rsidR="003C08EF" w:rsidRPr="00F00DEE" w:rsidRDefault="00F75021" w:rsidP="00F00DEE">
      <w:pPr>
        <w:numPr>
          <w:ilvl w:val="0"/>
          <w:numId w:val="1"/>
        </w:numPr>
        <w:spacing w:line="440" w:lineRule="exact"/>
        <w:jc w:val="both"/>
        <w:rPr>
          <w:rFonts w:ascii="Times New Roman" w:eastAsia="標楷體" w:hAnsi="Times New Roman"/>
          <w:color w:val="000000"/>
          <w:sz w:val="28"/>
          <w:szCs w:val="28"/>
        </w:rPr>
      </w:pPr>
      <w:r w:rsidRPr="000F453E">
        <w:rPr>
          <w:rFonts w:eastAsia="標楷體" w:hAnsi="標楷體" w:hint="eastAsia"/>
          <w:b/>
          <w:bCs/>
          <w:color w:val="000000"/>
          <w:sz w:val="28"/>
          <w:szCs w:val="28"/>
        </w:rPr>
        <w:t>採購背景（用途）說明</w:t>
      </w:r>
      <w:r w:rsidRPr="000F453E">
        <w:rPr>
          <w:rFonts w:eastAsia="標楷體" w:hAnsi="標楷體" w:hint="eastAsia"/>
          <w:bCs/>
          <w:color w:val="000000"/>
          <w:sz w:val="28"/>
          <w:szCs w:val="28"/>
        </w:rPr>
        <w:t>：</w:t>
      </w:r>
    </w:p>
    <w:p w14:paraId="1696FE3D" w14:textId="77777777" w:rsidR="003C08EF" w:rsidRPr="000F453E" w:rsidRDefault="003C08EF" w:rsidP="003C08EF">
      <w:pPr>
        <w:spacing w:line="440" w:lineRule="exact"/>
        <w:ind w:left="720"/>
        <w:jc w:val="both"/>
        <w:rPr>
          <w:rFonts w:ascii="Times New Roman" w:eastAsia="標楷體" w:hAnsi="Times New Roman"/>
          <w:color w:val="000000"/>
          <w:sz w:val="28"/>
          <w:szCs w:val="28"/>
        </w:rPr>
      </w:pPr>
      <w:r w:rsidRPr="003C08EF">
        <w:rPr>
          <w:rFonts w:ascii="Times New Roman" w:eastAsia="標楷體" w:hAnsi="Times New Roman" w:hint="eastAsia"/>
          <w:color w:val="000000"/>
          <w:sz w:val="28"/>
          <w:szCs w:val="28"/>
        </w:rPr>
        <w:t>為解決</w:t>
      </w:r>
      <w:r w:rsidR="002733DD">
        <w:rPr>
          <w:rFonts w:ascii="Times New Roman" w:eastAsia="標楷體" w:hAnsi="Times New Roman" w:hint="eastAsia"/>
          <w:color w:val="000000"/>
          <w:sz w:val="28"/>
          <w:szCs w:val="28"/>
        </w:rPr>
        <w:t>對外網路頻寬</w:t>
      </w:r>
      <w:r w:rsidRPr="003C08EF">
        <w:rPr>
          <w:rFonts w:ascii="Times New Roman" w:eastAsia="標楷體" w:hAnsi="Times New Roman" w:hint="eastAsia"/>
          <w:color w:val="000000"/>
          <w:sz w:val="28"/>
          <w:szCs w:val="28"/>
        </w:rPr>
        <w:t>瓶頸並提升內部網路傳輸效率，擬採購一台全新核心交換器。新設備需具備更高的傳輸速率與擴充能力，規格為提供</w:t>
      </w:r>
      <w:r w:rsidRPr="003C08EF">
        <w:rPr>
          <w:rFonts w:ascii="Times New Roman" w:eastAsia="標楷體" w:hAnsi="Times New Roman" w:hint="eastAsia"/>
          <w:color w:val="000000"/>
          <w:sz w:val="28"/>
          <w:szCs w:val="28"/>
        </w:rPr>
        <w:t xml:space="preserve"> </w:t>
      </w:r>
      <w:r w:rsidR="00434B97" w:rsidRPr="00641BCB">
        <w:rPr>
          <w:rFonts w:ascii="Times New Roman" w:eastAsia="標楷體" w:hAnsi="Times New Roman" w:hint="eastAsia"/>
          <w:color w:val="000000"/>
          <w:sz w:val="28"/>
          <w:szCs w:val="28"/>
        </w:rPr>
        <w:t>40</w:t>
      </w:r>
      <w:r w:rsidRPr="00641BCB">
        <w:rPr>
          <w:rFonts w:ascii="Times New Roman" w:eastAsia="標楷體" w:hAnsi="Times New Roman" w:hint="eastAsia"/>
          <w:color w:val="000000"/>
          <w:sz w:val="28"/>
          <w:szCs w:val="28"/>
        </w:rPr>
        <w:t xml:space="preserve"> </w:t>
      </w:r>
      <w:r w:rsidRPr="00641BCB">
        <w:rPr>
          <w:rFonts w:ascii="Times New Roman" w:eastAsia="標楷體" w:hAnsi="Times New Roman" w:hint="eastAsia"/>
          <w:color w:val="000000"/>
          <w:sz w:val="28"/>
          <w:szCs w:val="28"/>
        </w:rPr>
        <w:t>個</w:t>
      </w:r>
      <w:r w:rsidRPr="003C08EF">
        <w:rPr>
          <w:rFonts w:ascii="Times New Roman" w:eastAsia="標楷體" w:hAnsi="Times New Roman" w:hint="eastAsia"/>
          <w:color w:val="000000"/>
          <w:sz w:val="28"/>
          <w:szCs w:val="28"/>
        </w:rPr>
        <w:t xml:space="preserve"> 10G RJ45 </w:t>
      </w:r>
      <w:r w:rsidRPr="003C08EF">
        <w:rPr>
          <w:rFonts w:ascii="Times New Roman" w:eastAsia="標楷體" w:hAnsi="Times New Roman" w:hint="eastAsia"/>
          <w:color w:val="000000"/>
          <w:sz w:val="28"/>
          <w:szCs w:val="28"/>
        </w:rPr>
        <w:t>埠，並配備</w:t>
      </w:r>
      <w:r w:rsidRPr="003C08EF">
        <w:rPr>
          <w:rFonts w:ascii="Times New Roman" w:eastAsia="標楷體" w:hAnsi="Times New Roman" w:hint="eastAsia"/>
          <w:color w:val="000000"/>
          <w:sz w:val="28"/>
          <w:szCs w:val="28"/>
        </w:rPr>
        <w:t xml:space="preserve"> 8 </w:t>
      </w:r>
      <w:r w:rsidRPr="003C08EF">
        <w:rPr>
          <w:rFonts w:ascii="Times New Roman" w:eastAsia="標楷體" w:hAnsi="Times New Roman" w:hint="eastAsia"/>
          <w:color w:val="000000"/>
          <w:sz w:val="28"/>
          <w:szCs w:val="28"/>
        </w:rPr>
        <w:t>個</w:t>
      </w:r>
      <w:r w:rsidRPr="003C08EF">
        <w:rPr>
          <w:rFonts w:ascii="Times New Roman" w:eastAsia="標楷體" w:hAnsi="Times New Roman" w:hint="eastAsia"/>
          <w:color w:val="000000"/>
          <w:sz w:val="28"/>
          <w:szCs w:val="28"/>
        </w:rPr>
        <w:t xml:space="preserve"> SFP+ </w:t>
      </w:r>
      <w:r>
        <w:rPr>
          <w:rFonts w:ascii="Times New Roman" w:eastAsia="標楷體" w:hAnsi="Times New Roman" w:hint="eastAsia"/>
          <w:color w:val="000000"/>
          <w:sz w:val="28"/>
          <w:szCs w:val="28"/>
        </w:rPr>
        <w:t>(</w:t>
      </w:r>
      <w:r w:rsidRPr="00607C20">
        <w:rPr>
          <w:rFonts w:ascii="Times New Roman" w:eastAsia="標楷體" w:hAnsi="Times New Roman"/>
          <w:color w:val="000000"/>
          <w:sz w:val="28"/>
          <w:szCs w:val="28"/>
        </w:rPr>
        <w:t>SFP, Small form-factor pluggable transceiver</w:t>
      </w:r>
      <w:r>
        <w:rPr>
          <w:rFonts w:ascii="Times New Roman" w:eastAsia="標楷體" w:hAnsi="Times New Roman" w:hint="eastAsia"/>
          <w:color w:val="000000"/>
          <w:sz w:val="28"/>
          <w:szCs w:val="28"/>
        </w:rPr>
        <w:t>)</w:t>
      </w:r>
      <w:r w:rsidRPr="003C08EF">
        <w:rPr>
          <w:rFonts w:ascii="Times New Roman" w:eastAsia="標楷體" w:hAnsi="Times New Roman" w:hint="eastAsia"/>
          <w:color w:val="000000"/>
          <w:sz w:val="28"/>
          <w:szCs w:val="28"/>
        </w:rPr>
        <w:t>模組插槽，以因應未來更大量的資料傳輸需求，確保網路基礎設施的穩定與高效運作。</w:t>
      </w:r>
    </w:p>
    <w:p w14:paraId="39A42BDF" w14:textId="77777777" w:rsidR="007A7043" w:rsidRPr="000F453E" w:rsidRDefault="007A7043" w:rsidP="00DD5E99">
      <w:pPr>
        <w:numPr>
          <w:ilvl w:val="0"/>
          <w:numId w:val="1"/>
        </w:numPr>
        <w:spacing w:line="440" w:lineRule="exact"/>
        <w:jc w:val="both"/>
        <w:rPr>
          <w:rFonts w:eastAsia="標楷體"/>
          <w:color w:val="000000"/>
          <w:sz w:val="28"/>
          <w:szCs w:val="28"/>
        </w:rPr>
      </w:pPr>
      <w:r w:rsidRPr="000F453E">
        <w:rPr>
          <w:rFonts w:ascii="標楷體" w:eastAsia="標楷體" w:hAnsi="標楷體" w:hint="eastAsia"/>
          <w:b/>
          <w:color w:val="000000"/>
          <w:sz w:val="28"/>
        </w:rPr>
        <w:t>本案採購內容</w:t>
      </w:r>
      <w:r w:rsidRPr="000F453E">
        <w:rPr>
          <w:rFonts w:ascii="標楷體" w:eastAsia="標楷體" w:hAnsi="標楷體" w:hint="eastAsia"/>
          <w:color w:val="000000"/>
          <w:sz w:val="28"/>
        </w:rPr>
        <w:t>：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6488"/>
        <w:gridCol w:w="567"/>
        <w:gridCol w:w="617"/>
      </w:tblGrid>
      <w:tr w:rsidR="00DD4265" w:rsidRPr="00DF764F" w14:paraId="4803FA83" w14:textId="77777777" w:rsidTr="004559D7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C014" w14:textId="77777777" w:rsidR="00DD4265" w:rsidRPr="00DF764F" w:rsidRDefault="00DD4265" w:rsidP="004559D7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DF764F">
              <w:rPr>
                <w:rFonts w:ascii="標楷體" w:eastAsia="標楷體" w:hAnsi="標楷體" w:hint="eastAsia"/>
                <w:b/>
              </w:rPr>
              <w:t>項目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AE50" w14:textId="77777777" w:rsidR="00DD4265" w:rsidRPr="00DF764F" w:rsidRDefault="00DD4265" w:rsidP="004559D7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DF764F">
              <w:rPr>
                <w:rFonts w:ascii="標楷體" w:eastAsia="標楷體" w:hAnsi="標楷體" w:hint="eastAsia"/>
                <w:b/>
              </w:rPr>
              <w:t>名稱規格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EDE1" w14:textId="77777777" w:rsidR="00DD4265" w:rsidRPr="00DF764F" w:rsidRDefault="00DD4265" w:rsidP="004559D7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DF764F">
              <w:rPr>
                <w:rFonts w:ascii="標楷體" w:eastAsia="標楷體" w:hAnsi="標楷體" w:hint="eastAsia"/>
                <w:b/>
              </w:rPr>
              <w:t>數量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C122" w14:textId="77777777" w:rsidR="00DD4265" w:rsidRPr="00DF764F" w:rsidRDefault="00DD4265" w:rsidP="004559D7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DF764F">
              <w:rPr>
                <w:rFonts w:ascii="標楷體" w:eastAsia="標楷體" w:hAnsi="標楷體" w:hint="eastAsia"/>
                <w:b/>
              </w:rPr>
              <w:t>單位</w:t>
            </w:r>
          </w:p>
        </w:tc>
      </w:tr>
      <w:tr w:rsidR="0055390D" w:rsidRPr="00DF764F" w14:paraId="184AEA0B" w14:textId="77777777" w:rsidTr="004559D7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402A" w14:textId="77777777" w:rsidR="0055390D" w:rsidRPr="00C9798B" w:rsidRDefault="0055390D" w:rsidP="004559D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C9798B">
              <w:rPr>
                <w:rFonts w:ascii="標楷體" w:eastAsia="標楷體" w:hAnsi="標楷體" w:hint="eastAsia"/>
                <w:b/>
                <w:bCs/>
              </w:rPr>
              <w:t>1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7D86" w14:textId="2F0165CB" w:rsidR="003C08EF" w:rsidRDefault="00611D45" w:rsidP="004559D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/>
              </w:rPr>
              <w:t>核心交換器型號</w:t>
            </w:r>
            <w:r w:rsidR="003C08EF">
              <w:rPr>
                <w:rFonts w:ascii="標楷體" w:eastAsia="標楷體" w:hAnsi="標楷體" w:hint="eastAsia"/>
                <w:b/>
              </w:rPr>
              <w:t>:</w:t>
            </w:r>
            <w:r w:rsidR="0022077D">
              <w:rPr>
                <w:rFonts w:ascii="標楷體" w:eastAsia="標楷體" w:hAnsi="標楷體"/>
                <w:b/>
              </w:rPr>
              <w:t xml:space="preserve"> </w:t>
            </w:r>
            <w:r w:rsidR="0022077D" w:rsidRPr="00E63FD4">
              <w:rPr>
                <w:rFonts w:ascii="標楷體" w:eastAsia="標楷體" w:hAnsi="標楷體"/>
                <w:b/>
              </w:rPr>
              <w:t>Aruba CX8100</w:t>
            </w:r>
            <w:r w:rsidR="00434B97" w:rsidRPr="00E63FD4">
              <w:rPr>
                <w:rFonts w:ascii="標楷體" w:eastAsia="標楷體" w:hAnsi="標楷體"/>
                <w:b/>
              </w:rPr>
              <w:t xml:space="preserve"> (R9W92A)</w:t>
            </w:r>
          </w:p>
          <w:p w14:paraId="3BD25375" w14:textId="77777777" w:rsidR="00DD48BA" w:rsidRPr="00DD48BA" w:rsidRDefault="00DD48BA" w:rsidP="00DD48BA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DD48BA">
              <w:rPr>
                <w:rFonts w:ascii="標楷體" w:eastAsia="標楷體" w:hAnsi="標楷體"/>
                <w:b/>
              </w:rPr>
              <w:t xml:space="preserve">HPE Aruba Networking CX 8100 40x10GBase-T 8x10G SFP+ </w:t>
            </w:r>
          </w:p>
          <w:p w14:paraId="2D9DCE60" w14:textId="0E99199D" w:rsidR="00DD48BA" w:rsidRPr="00611D45" w:rsidRDefault="00DD48BA" w:rsidP="00DD48BA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DD48BA">
              <w:rPr>
                <w:rFonts w:ascii="標楷體" w:eastAsia="標楷體" w:hAnsi="標楷體"/>
                <w:b/>
              </w:rPr>
              <w:t>4x40/100G QSFP28 FB 3F 2AC PSU Switch Bundle</w:t>
            </w:r>
          </w:p>
          <w:p w14:paraId="3A53DF31" w14:textId="77777777" w:rsidR="002733DD" w:rsidRPr="008D0FE3" w:rsidRDefault="00323D8F" w:rsidP="007B3EE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7B3EEF">
              <w:rPr>
                <w:rFonts w:ascii="標楷體" w:eastAsia="標楷體" w:hAnsi="標楷體" w:hint="eastAsia"/>
                <w:b/>
                <w:bCs/>
              </w:rPr>
              <w:t>需配賦</w:t>
            </w:r>
            <w:r w:rsidR="002733DD">
              <w:rPr>
                <w:rFonts w:ascii="標楷體" w:eastAsia="標楷體" w:hAnsi="標楷體" w:hint="eastAsia"/>
                <w:b/>
              </w:rPr>
              <w:t>10GSFP+模組卡(單模):</w:t>
            </w:r>
            <w:r w:rsidR="002733DD" w:rsidRPr="003C08EF">
              <w:rPr>
                <w:rFonts w:ascii="標楷體" w:eastAsia="標楷體" w:hAnsi="標楷體"/>
                <w:b/>
              </w:rPr>
              <w:t>SFP-10G-</w:t>
            </w:r>
            <w:r w:rsidR="002733DD">
              <w:rPr>
                <w:rFonts w:ascii="標楷體" w:eastAsia="標楷體" w:hAnsi="標楷體" w:hint="eastAsia"/>
                <w:b/>
              </w:rPr>
              <w:t>L</w:t>
            </w:r>
            <w:r w:rsidR="002733DD" w:rsidRPr="003C08EF">
              <w:rPr>
                <w:rFonts w:ascii="標楷體" w:eastAsia="標楷體" w:hAnsi="標楷體"/>
                <w:b/>
              </w:rPr>
              <w:t>R</w:t>
            </w:r>
            <w:r w:rsidR="007B3EEF">
              <w:rPr>
                <w:rFonts w:ascii="標楷體" w:eastAsia="標楷體" w:hAnsi="標楷體" w:hint="eastAsia"/>
                <w:b/>
              </w:rPr>
              <w:t xml:space="preserve"> </w:t>
            </w:r>
            <w:r w:rsidR="002733DD" w:rsidRPr="007B3EEF">
              <w:rPr>
                <w:rFonts w:ascii="標楷體" w:eastAsia="標楷體" w:hAnsi="標楷體" w:hint="eastAsia"/>
                <w:b/>
                <w:bCs/>
              </w:rPr>
              <w:t>*8</w:t>
            </w:r>
            <w:r w:rsidR="002733DD" w:rsidRPr="007B3EEF">
              <w:rPr>
                <w:rFonts w:ascii="標楷體" w:eastAsia="標楷體" w:hAnsi="標楷體" w:cs="新細明體" w:hint="eastAsia"/>
                <w:b/>
                <w:bCs/>
              </w:rPr>
              <w:t>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2967" w14:textId="77777777" w:rsidR="0055390D" w:rsidRPr="00C9798B" w:rsidRDefault="0055390D" w:rsidP="004559D7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C9798B">
              <w:rPr>
                <w:rFonts w:ascii="標楷體" w:eastAsia="標楷體" w:hAnsi="標楷體" w:cs="新細明體" w:hint="eastAsia"/>
                <w:b/>
                <w:bCs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1CA7" w14:textId="77777777" w:rsidR="0055390D" w:rsidRPr="00C9798B" w:rsidRDefault="0055390D" w:rsidP="004559D7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C9798B">
              <w:rPr>
                <w:rFonts w:ascii="標楷體" w:eastAsia="標楷體" w:hAnsi="標楷體" w:cs="新細明體" w:hint="eastAsia"/>
                <w:b/>
                <w:bCs/>
              </w:rPr>
              <w:t>台</w:t>
            </w:r>
          </w:p>
        </w:tc>
      </w:tr>
      <w:tr w:rsidR="0055390D" w:rsidRPr="00DF764F" w14:paraId="62A1C877" w14:textId="77777777" w:rsidTr="004559D7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6464" w14:textId="77777777" w:rsidR="0055390D" w:rsidRPr="00C9798B" w:rsidRDefault="0055390D" w:rsidP="004559D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C9798B">
              <w:rPr>
                <w:rFonts w:ascii="標楷體" w:eastAsia="標楷體" w:hAnsi="標楷體" w:hint="eastAsia"/>
                <w:b/>
                <w:bCs/>
              </w:rPr>
              <w:t>2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133E" w14:textId="7C544486" w:rsidR="0055390D" w:rsidRPr="008D0FE3" w:rsidRDefault="00323D8F" w:rsidP="004559D7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23D8F">
              <w:rPr>
                <w:rFonts w:ascii="標楷體" w:eastAsia="標楷體" w:hAnsi="標楷體" w:hint="eastAsia"/>
                <w:b/>
              </w:rPr>
              <w:t>Dell</w:t>
            </w:r>
            <w:r w:rsidR="00E63FD4">
              <w:rPr>
                <w:rFonts w:ascii="標楷體" w:eastAsia="標楷體" w:hAnsi="標楷體" w:hint="eastAsia"/>
                <w:b/>
              </w:rPr>
              <w:t xml:space="preserve"> </w:t>
            </w:r>
            <w:r w:rsidRPr="00323D8F">
              <w:rPr>
                <w:rFonts w:ascii="標楷體" w:eastAsia="標楷體" w:hAnsi="標楷體" w:hint="eastAsia"/>
                <w:b/>
              </w:rPr>
              <w:t xml:space="preserve">GP-10GSFP-T-80 相容 SFP+ 銅纜模組 10GBASE-T 10.3Gbps CAT6a/CAT7 雙絞線 RJ45 80m </w:t>
            </w:r>
            <w:r w:rsidR="008D0FE3" w:rsidRPr="007B3EEF">
              <w:rPr>
                <w:rFonts w:ascii="標楷體" w:eastAsia="標楷體" w:hAnsi="標楷體" w:hint="eastAsia"/>
                <w:b/>
                <w:bCs/>
              </w:rPr>
              <w:t>(</w:t>
            </w:r>
            <w:r w:rsidR="00D34AF5" w:rsidRPr="007B3EEF">
              <w:rPr>
                <w:rFonts w:ascii="標楷體" w:eastAsia="標楷體" w:hAnsi="標楷體" w:hint="eastAsia"/>
                <w:b/>
                <w:bCs/>
              </w:rPr>
              <w:t>相容</w:t>
            </w:r>
            <w:r w:rsidR="008D0FE3" w:rsidRPr="007B3EEF">
              <w:rPr>
                <w:rFonts w:ascii="標楷體" w:eastAsia="標楷體" w:hAnsi="標楷體" w:hint="eastAsia"/>
                <w:b/>
                <w:bCs/>
              </w:rPr>
              <w:t>同級品或更高規格)</w:t>
            </w:r>
            <w:r w:rsidRPr="007B3EEF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ECDD" w14:textId="77777777" w:rsidR="0055390D" w:rsidRPr="00C9798B" w:rsidRDefault="00323D8F" w:rsidP="004559D7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C9798B">
              <w:rPr>
                <w:rFonts w:ascii="標楷體" w:eastAsia="標楷體" w:hAnsi="標楷體" w:cs="新細明體" w:hint="eastAsia"/>
                <w:b/>
                <w:bCs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D518" w14:textId="77777777" w:rsidR="0055390D" w:rsidRPr="00C9798B" w:rsidRDefault="0055390D" w:rsidP="004559D7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C9798B">
              <w:rPr>
                <w:rFonts w:ascii="標楷體" w:eastAsia="標楷體" w:hAnsi="標楷體" w:cs="新細明體" w:hint="eastAsia"/>
                <w:b/>
                <w:bCs/>
              </w:rPr>
              <w:t>支</w:t>
            </w:r>
          </w:p>
        </w:tc>
      </w:tr>
      <w:tr w:rsidR="00910F33" w:rsidRPr="00DF764F" w14:paraId="31E39021" w14:textId="77777777" w:rsidTr="004559D7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79C2" w14:textId="77777777" w:rsidR="00910F33" w:rsidRPr="00C9798B" w:rsidRDefault="00910F33" w:rsidP="004559D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C9798B">
              <w:rPr>
                <w:rFonts w:ascii="標楷體" w:eastAsia="標楷體" w:hAnsi="標楷體" w:hint="eastAsia"/>
                <w:b/>
                <w:bCs/>
              </w:rPr>
              <w:t>3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0356" w14:textId="77777777" w:rsidR="00910F33" w:rsidRPr="00323D8F" w:rsidRDefault="00910F33" w:rsidP="004559D7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910F33">
              <w:rPr>
                <w:rFonts w:ascii="標楷體" w:eastAsia="標楷體" w:hAnsi="標楷體" w:hint="eastAsia"/>
                <w:b/>
              </w:rPr>
              <w:t>HPE Aruba JL563B 相容 SFP+ 銅纜模組 10GBASE-T 10.3Gbps CAT6a/CAT7 雙絞線 RJ45 80m</w:t>
            </w:r>
            <w:r w:rsidR="007B3EEF">
              <w:rPr>
                <w:rFonts w:ascii="標楷體" w:eastAsia="標楷體" w:hAnsi="標楷體" w:hint="eastAsia"/>
                <w:b/>
              </w:rPr>
              <w:t xml:space="preserve"> </w:t>
            </w:r>
            <w:r w:rsidRPr="007B3EEF">
              <w:rPr>
                <w:rFonts w:ascii="標楷體" w:eastAsia="標楷體" w:hAnsi="標楷體" w:hint="eastAsia"/>
                <w:b/>
                <w:bCs/>
              </w:rPr>
              <w:t>(相容同級品或更高規格)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B775" w14:textId="77777777" w:rsidR="00910F33" w:rsidRPr="00C9798B" w:rsidRDefault="007B3EEF" w:rsidP="004559D7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C9798B">
              <w:rPr>
                <w:rFonts w:ascii="標楷體" w:eastAsia="標楷體" w:hAnsi="標楷體" w:cs="新細明體" w:hint="eastAsia"/>
                <w:b/>
                <w:bCs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ECB5" w14:textId="77777777" w:rsidR="00910F33" w:rsidRPr="00C9798B" w:rsidRDefault="007B3EEF" w:rsidP="004559D7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C9798B">
              <w:rPr>
                <w:rFonts w:ascii="標楷體" w:eastAsia="標楷體" w:hAnsi="標楷體" w:cs="新細明體" w:hint="eastAsia"/>
                <w:b/>
                <w:bCs/>
              </w:rPr>
              <w:t>支</w:t>
            </w:r>
          </w:p>
        </w:tc>
      </w:tr>
    </w:tbl>
    <w:p w14:paraId="319087E3" w14:textId="77777777" w:rsidR="00B775DD" w:rsidRPr="000F453E" w:rsidRDefault="00B775DD" w:rsidP="00E63FD4">
      <w:pPr>
        <w:numPr>
          <w:ilvl w:val="0"/>
          <w:numId w:val="1"/>
        </w:numPr>
        <w:adjustRightInd w:val="0"/>
        <w:snapToGrid w:val="0"/>
        <w:spacing w:line="440" w:lineRule="exact"/>
        <w:jc w:val="both"/>
        <w:rPr>
          <w:rFonts w:ascii="標楷體" w:eastAsia="標楷體" w:hAnsi="標楷體"/>
          <w:b/>
          <w:color w:val="000000"/>
          <w:sz w:val="28"/>
        </w:rPr>
      </w:pPr>
      <w:r w:rsidRPr="000F453E">
        <w:rPr>
          <w:rFonts w:ascii="標楷體" w:eastAsia="標楷體" w:hAnsi="標楷體" w:hint="eastAsia"/>
          <w:b/>
          <w:color w:val="000000"/>
          <w:sz w:val="28"/>
        </w:rPr>
        <w:t>其他履約條件：</w:t>
      </w:r>
    </w:p>
    <w:p w14:paraId="10B9E231" w14:textId="20358337" w:rsidR="00DC5551" w:rsidRPr="00E63FD4" w:rsidRDefault="00DC5551" w:rsidP="00E63FD4">
      <w:pPr>
        <w:tabs>
          <w:tab w:val="left" w:pos="567"/>
        </w:tabs>
        <w:adjustRightInd w:val="0"/>
        <w:snapToGrid w:val="0"/>
        <w:ind w:leftChars="118" w:left="828" w:hangingChars="202" w:hanging="545"/>
        <w:rPr>
          <w:rFonts w:ascii="標楷體" w:eastAsia="標楷體" w:hAnsi="標楷體"/>
          <w:sz w:val="27"/>
          <w:szCs w:val="27"/>
        </w:rPr>
      </w:pPr>
      <w:r w:rsidRPr="00E63FD4">
        <w:rPr>
          <w:rFonts w:ascii="Times New Roman" w:eastAsia="標楷體" w:hAnsi="Times New Roman" w:hint="eastAsia"/>
          <w:color w:val="000000"/>
          <w:sz w:val="27"/>
          <w:szCs w:val="27"/>
        </w:rPr>
        <w:t>7.1</w:t>
      </w:r>
      <w:r w:rsidRPr="00E63FD4">
        <w:rPr>
          <w:rFonts w:ascii="標楷體" w:eastAsia="標楷體" w:hAnsi="標楷體"/>
          <w:sz w:val="27"/>
          <w:szCs w:val="27"/>
        </w:rPr>
        <w:tab/>
      </w:r>
      <w:r w:rsidRPr="00E63FD4">
        <w:rPr>
          <w:rFonts w:ascii="標楷體" w:eastAsia="標楷體" w:hAnsi="標楷體" w:hint="eastAsia"/>
          <w:sz w:val="27"/>
          <w:szCs w:val="27"/>
        </w:rPr>
        <w:t>履約期限：</w:t>
      </w:r>
      <w:r w:rsidR="00E96397" w:rsidRPr="00E63FD4">
        <w:rPr>
          <w:rFonts w:ascii="標楷體" w:eastAsia="標楷體" w:cs="標楷體" w:hint="eastAsia"/>
          <w:color w:val="000000"/>
          <w:sz w:val="27"/>
          <w:szCs w:val="27"/>
        </w:rPr>
        <w:t>廠商</w:t>
      </w:r>
      <w:r w:rsidRPr="00E63FD4">
        <w:rPr>
          <w:rFonts w:ascii="標楷體" w:eastAsia="標楷體" w:hAnsi="標楷體" w:hint="eastAsia"/>
          <w:sz w:val="27"/>
          <w:szCs w:val="27"/>
        </w:rPr>
        <w:t>需於</w:t>
      </w:r>
      <w:r w:rsidR="00546A49" w:rsidRPr="00E63FD4">
        <w:rPr>
          <w:rFonts w:ascii="標楷體" w:eastAsia="標楷體" w:hAnsi="標楷體" w:hint="eastAsia"/>
          <w:sz w:val="27"/>
          <w:szCs w:val="27"/>
        </w:rPr>
        <w:t>決標翌日起</w:t>
      </w:r>
      <w:r w:rsidR="00FF42B5">
        <w:rPr>
          <w:rFonts w:ascii="標楷體" w:eastAsia="標楷體" w:hAnsi="標楷體" w:hint="eastAsia"/>
          <w:sz w:val="27"/>
          <w:szCs w:val="27"/>
        </w:rPr>
        <w:t>6</w:t>
      </w:r>
      <w:r w:rsidRPr="00E63FD4">
        <w:rPr>
          <w:rFonts w:ascii="標楷體" w:eastAsia="標楷體" w:hAnsi="標楷體" w:hint="eastAsia"/>
          <w:sz w:val="27"/>
          <w:szCs w:val="27"/>
        </w:rPr>
        <w:t>週內交貨。</w:t>
      </w:r>
    </w:p>
    <w:p w14:paraId="46272A4C" w14:textId="77777777" w:rsidR="00DC5551" w:rsidRPr="00E63FD4" w:rsidRDefault="00DC5551" w:rsidP="00E63FD4">
      <w:pPr>
        <w:tabs>
          <w:tab w:val="left" w:pos="567"/>
        </w:tabs>
        <w:adjustRightInd w:val="0"/>
        <w:snapToGrid w:val="0"/>
        <w:ind w:leftChars="118" w:left="828" w:hangingChars="202" w:hanging="545"/>
        <w:rPr>
          <w:rFonts w:ascii="Times New Roman" w:eastAsia="標楷體" w:hAnsi="Times New Roman"/>
          <w:bCs/>
          <w:color w:val="000000"/>
          <w:sz w:val="27"/>
          <w:szCs w:val="27"/>
        </w:rPr>
      </w:pPr>
      <w:r w:rsidRPr="00E63FD4">
        <w:rPr>
          <w:rFonts w:ascii="Times New Roman" w:eastAsia="標楷體" w:hAnsi="Times New Roman" w:hint="eastAsia"/>
          <w:color w:val="000000"/>
          <w:sz w:val="27"/>
          <w:szCs w:val="27"/>
        </w:rPr>
        <w:t>7.2</w:t>
      </w:r>
      <w:r w:rsidRPr="00E63FD4">
        <w:rPr>
          <w:rFonts w:ascii="Times New Roman" w:eastAsia="標楷體" w:hAnsi="Times New Roman"/>
          <w:color w:val="000000"/>
          <w:sz w:val="27"/>
          <w:szCs w:val="27"/>
        </w:rPr>
        <w:tab/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價金給付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：</w:t>
      </w:r>
      <w:r w:rsidRPr="00E63FD4">
        <w:rPr>
          <w:rFonts w:ascii="標楷體" w:eastAsia="標楷體" w:cs="標楷體" w:hint="eastAsia"/>
          <w:color w:val="000000"/>
          <w:sz w:val="27"/>
          <w:szCs w:val="27"/>
        </w:rPr>
        <w:t>完成標的並經全部驗收合格後</w:t>
      </w:r>
      <w:r w:rsidRPr="00E63FD4">
        <w:rPr>
          <w:rFonts w:ascii="標楷體" w:eastAsia="標楷體" w:hAnsi="標楷體" w:cs="標楷體" w:hint="eastAsia"/>
          <w:color w:val="000000"/>
          <w:sz w:val="27"/>
          <w:szCs w:val="27"/>
        </w:rPr>
        <w:t>，</w:t>
      </w:r>
      <w:r w:rsidR="00E96397" w:rsidRPr="00E63FD4">
        <w:rPr>
          <w:rFonts w:ascii="標楷體" w:eastAsia="標楷體" w:cs="標楷體" w:hint="eastAsia"/>
          <w:color w:val="000000"/>
          <w:sz w:val="27"/>
          <w:szCs w:val="27"/>
        </w:rPr>
        <w:t>廠商</w:t>
      </w:r>
      <w:r w:rsidRPr="00E63FD4">
        <w:rPr>
          <w:rFonts w:ascii="標楷體" w:eastAsia="標楷體" w:hAnsi="標楷體" w:cs="標楷體" w:hint="eastAsia"/>
          <w:color w:val="000000"/>
          <w:sz w:val="27"/>
          <w:szCs w:val="27"/>
          <w:lang w:eastAsia="zh-HK"/>
        </w:rPr>
        <w:t>檢附</w:t>
      </w:r>
      <w:r w:rsidRPr="00E63FD4">
        <w:rPr>
          <w:rFonts w:ascii="標楷體" w:eastAsia="標楷體" w:hAnsi="標楷體" w:hint="eastAsia"/>
          <w:color w:val="000000"/>
          <w:sz w:val="27"/>
          <w:szCs w:val="27"/>
        </w:rPr>
        <w:t>請款憑證請款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。</w:t>
      </w:r>
    </w:p>
    <w:p w14:paraId="678E7DCC" w14:textId="77777777" w:rsidR="00DC5551" w:rsidRPr="00E63FD4" w:rsidRDefault="00DC5551" w:rsidP="00E63FD4">
      <w:pPr>
        <w:tabs>
          <w:tab w:val="left" w:pos="567"/>
        </w:tabs>
        <w:adjustRightInd w:val="0"/>
        <w:snapToGrid w:val="0"/>
        <w:ind w:leftChars="118" w:left="828" w:hangingChars="202" w:hanging="545"/>
        <w:rPr>
          <w:rFonts w:ascii="Times New Roman" w:eastAsia="標楷體" w:hAnsi="Times New Roman"/>
          <w:bCs/>
          <w:color w:val="000000"/>
          <w:sz w:val="27"/>
          <w:szCs w:val="27"/>
          <w:lang w:eastAsia="zh-HK"/>
        </w:rPr>
      </w:pP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7.3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ab/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保固責任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：</w:t>
      </w:r>
      <w:r w:rsidR="00434B97"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本案需交付原廠經銷證明</w:t>
      </w:r>
      <w:r w:rsidR="00434B97" w:rsidRPr="00E63FD4">
        <w:rPr>
          <w:rFonts w:ascii="Times New Roman" w:eastAsia="標楷體" w:hAnsi="Times New Roman" w:hint="eastAsia"/>
          <w:bCs/>
          <w:color w:val="000000"/>
          <w:sz w:val="27"/>
          <w:szCs w:val="27"/>
          <w:lang w:eastAsia="zh-HK"/>
        </w:rPr>
        <w:t>;</w:t>
      </w:r>
      <w:r w:rsidR="00434B97" w:rsidRPr="00E63FD4">
        <w:rPr>
          <w:rFonts w:ascii="Times New Roman" w:eastAsia="標楷體" w:hAnsi="Times New Roman" w:hint="eastAsia"/>
          <w:bCs/>
          <w:color w:val="000000"/>
          <w:sz w:val="27"/>
          <w:szCs w:val="27"/>
          <w:lang w:eastAsia="zh-HK"/>
        </w:rPr>
        <w:t>原廠新品證明及原廠保固證明與進口報關等文件，</w:t>
      </w:r>
      <w:r w:rsidRPr="00E63FD4">
        <w:rPr>
          <w:rFonts w:ascii="標楷體" w:eastAsia="標楷體" w:cs="標楷體" w:hint="eastAsia"/>
          <w:color w:val="000000"/>
          <w:sz w:val="27"/>
          <w:szCs w:val="27"/>
        </w:rPr>
        <w:t>驗收合格之日起由</w:t>
      </w:r>
      <w:r w:rsidR="00E96397" w:rsidRPr="00E63FD4">
        <w:rPr>
          <w:rFonts w:ascii="標楷體" w:eastAsia="標楷體" w:cs="標楷體" w:hint="eastAsia"/>
          <w:color w:val="000000"/>
          <w:sz w:val="27"/>
          <w:szCs w:val="27"/>
        </w:rPr>
        <w:t>廠商</w:t>
      </w:r>
      <w:r w:rsidRPr="00E63FD4">
        <w:rPr>
          <w:rFonts w:ascii="標楷體" w:eastAsia="標楷體" w:cs="標楷體" w:hint="eastAsia"/>
          <w:color w:val="000000"/>
          <w:sz w:val="27"/>
          <w:szCs w:val="27"/>
        </w:rPr>
        <w:t>免費保固三年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。</w:t>
      </w:r>
    </w:p>
    <w:p w14:paraId="607CF34B" w14:textId="77777777" w:rsidR="00DC5551" w:rsidRPr="00E63FD4" w:rsidRDefault="00DC5551" w:rsidP="00E63FD4">
      <w:pPr>
        <w:tabs>
          <w:tab w:val="left" w:pos="851"/>
        </w:tabs>
        <w:adjustRightInd w:val="0"/>
        <w:snapToGrid w:val="0"/>
        <w:ind w:leftChars="118" w:left="2197" w:hangingChars="709" w:hanging="1914"/>
        <w:rPr>
          <w:rFonts w:ascii="標楷體" w:eastAsia="標楷體" w:cs="標楷體"/>
          <w:color w:val="000000"/>
          <w:sz w:val="27"/>
          <w:szCs w:val="27"/>
        </w:rPr>
      </w:pP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7.4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ab/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付款方式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：</w:t>
      </w:r>
      <w:r w:rsidR="005127DA" w:rsidRPr="00E63FD4">
        <w:rPr>
          <w:rFonts w:ascii="標楷體" w:eastAsia="標楷體" w:cs="標楷體" w:hint="eastAsia"/>
          <w:color w:val="000000"/>
          <w:sz w:val="27"/>
          <w:szCs w:val="27"/>
        </w:rPr>
        <w:t>廠商</w:t>
      </w:r>
      <w:r w:rsidRPr="00E63FD4">
        <w:rPr>
          <w:rFonts w:ascii="標楷體" w:eastAsia="標楷體" w:cs="標楷體" w:hint="eastAsia"/>
          <w:color w:val="000000"/>
          <w:sz w:val="27"/>
          <w:szCs w:val="27"/>
        </w:rPr>
        <w:t>完成履約標的，經</w:t>
      </w:r>
      <w:r w:rsidR="005127DA" w:rsidRPr="00E63FD4">
        <w:rPr>
          <w:rFonts w:ascii="標楷體" w:eastAsia="標楷體" w:cs="標楷體" w:hint="eastAsia"/>
          <w:color w:val="000000"/>
          <w:sz w:val="27"/>
          <w:szCs w:val="27"/>
        </w:rPr>
        <w:t>本中心</w:t>
      </w:r>
      <w:r w:rsidRPr="00E63FD4">
        <w:rPr>
          <w:rFonts w:ascii="標楷體" w:eastAsia="標楷體" w:cs="標楷體" w:hint="eastAsia"/>
          <w:color w:val="000000"/>
          <w:sz w:val="27"/>
          <w:szCs w:val="27"/>
        </w:rPr>
        <w:t>全部驗收合格後，</w:t>
      </w:r>
      <w:r w:rsidR="005127DA" w:rsidRPr="00E63FD4">
        <w:rPr>
          <w:rFonts w:ascii="標楷體" w:eastAsia="標楷體" w:cs="標楷體" w:hint="eastAsia"/>
          <w:color w:val="000000"/>
          <w:sz w:val="27"/>
          <w:szCs w:val="27"/>
        </w:rPr>
        <w:t>廠商</w:t>
      </w:r>
      <w:r w:rsidRPr="00E63FD4">
        <w:rPr>
          <w:rFonts w:ascii="標楷體" w:eastAsia="標楷體" w:cs="標楷體" w:hint="eastAsia"/>
          <w:color w:val="000000"/>
          <w:sz w:val="27"/>
          <w:szCs w:val="27"/>
        </w:rPr>
        <w:t>檢附請款憑證向</w:t>
      </w:r>
      <w:r w:rsidR="005127DA" w:rsidRPr="00E63FD4">
        <w:rPr>
          <w:rFonts w:ascii="標楷體" w:eastAsia="標楷體" w:cs="標楷體" w:hint="eastAsia"/>
          <w:color w:val="000000"/>
          <w:sz w:val="27"/>
          <w:szCs w:val="27"/>
        </w:rPr>
        <w:t>本中心</w:t>
      </w:r>
      <w:r w:rsidRPr="00E63FD4">
        <w:rPr>
          <w:rFonts w:ascii="標楷體" w:eastAsia="標楷體" w:cs="標楷體" w:hint="eastAsia"/>
          <w:color w:val="000000"/>
          <w:sz w:val="27"/>
          <w:szCs w:val="27"/>
        </w:rPr>
        <w:t>請款。如須繳納保固保證金，</w:t>
      </w:r>
      <w:r w:rsidR="005127DA" w:rsidRPr="00E63FD4">
        <w:rPr>
          <w:rFonts w:ascii="標楷體" w:eastAsia="標楷體" w:cs="標楷體" w:hint="eastAsia"/>
          <w:color w:val="000000"/>
          <w:sz w:val="27"/>
          <w:szCs w:val="27"/>
        </w:rPr>
        <w:t>廠商</w:t>
      </w:r>
      <w:r w:rsidRPr="00E63FD4">
        <w:rPr>
          <w:rFonts w:ascii="標楷體" w:eastAsia="標楷體" w:cs="標楷體" w:hint="eastAsia"/>
          <w:color w:val="000000"/>
          <w:sz w:val="27"/>
          <w:szCs w:val="27"/>
        </w:rPr>
        <w:t>於辦妥保固證</w:t>
      </w:r>
      <w:r w:rsidR="005127DA" w:rsidRPr="00E63FD4">
        <w:rPr>
          <w:rFonts w:ascii="標楷體" w:eastAsia="標楷體" w:cs="標楷體" w:hint="eastAsia"/>
          <w:color w:val="000000"/>
          <w:sz w:val="27"/>
          <w:szCs w:val="27"/>
        </w:rPr>
        <w:t>明文件</w:t>
      </w:r>
      <w:r w:rsidRPr="00E63FD4">
        <w:rPr>
          <w:rFonts w:ascii="標楷體" w:eastAsia="標楷體" w:cs="標楷體" w:hint="eastAsia"/>
          <w:color w:val="000000"/>
          <w:sz w:val="27"/>
          <w:szCs w:val="27"/>
        </w:rPr>
        <w:t>後，開立發票或收據向</w:t>
      </w:r>
      <w:r w:rsidR="005127DA" w:rsidRPr="00E63FD4">
        <w:rPr>
          <w:rFonts w:ascii="標楷體" w:eastAsia="標楷體" w:cs="標楷體" w:hint="eastAsia"/>
          <w:color w:val="000000"/>
          <w:sz w:val="27"/>
          <w:szCs w:val="27"/>
        </w:rPr>
        <w:t>本中心</w:t>
      </w:r>
      <w:r w:rsidRPr="00E63FD4">
        <w:rPr>
          <w:rFonts w:ascii="標楷體" w:eastAsia="標楷體" w:cs="標楷體" w:hint="eastAsia"/>
          <w:color w:val="000000"/>
          <w:sz w:val="27"/>
          <w:szCs w:val="27"/>
        </w:rPr>
        <w:t>請款。</w:t>
      </w:r>
    </w:p>
    <w:p w14:paraId="348E6B93" w14:textId="77777777" w:rsidR="00484D88" w:rsidRPr="00E63FD4" w:rsidRDefault="00484D88" w:rsidP="00E63FD4">
      <w:pPr>
        <w:tabs>
          <w:tab w:val="left" w:pos="851"/>
        </w:tabs>
        <w:adjustRightInd w:val="0"/>
        <w:snapToGrid w:val="0"/>
        <w:ind w:leftChars="118" w:left="2197" w:hangingChars="709" w:hanging="1914"/>
        <w:rPr>
          <w:rFonts w:ascii="標楷體" w:eastAsia="標楷體" w:cs="標楷體"/>
          <w:color w:val="000000"/>
          <w:sz w:val="27"/>
          <w:szCs w:val="27"/>
        </w:rPr>
      </w:pP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7.5</w:t>
      </w:r>
      <w:r w:rsidRPr="00E63FD4">
        <w:rPr>
          <w:rFonts w:ascii="標楷體" w:eastAsia="標楷體" w:cs="標楷體" w:hint="eastAsia"/>
          <w:color w:val="000000"/>
          <w:sz w:val="27"/>
          <w:szCs w:val="27"/>
        </w:rPr>
        <w:t>延遲交貨/裝運罰則為：每逾一日罰成交總額之千分之1，款罰上限為成交總額之百分之20（罰款總額不足100元者，最低罰款為100元）。</w:t>
      </w:r>
    </w:p>
    <w:p w14:paraId="56C1AC62" w14:textId="77777777" w:rsidR="00814346" w:rsidRPr="00E63FD4" w:rsidRDefault="00814346" w:rsidP="00E63FD4">
      <w:pPr>
        <w:tabs>
          <w:tab w:val="left" w:pos="851"/>
        </w:tabs>
        <w:adjustRightInd w:val="0"/>
        <w:snapToGrid w:val="0"/>
        <w:ind w:leftChars="118" w:left="2197" w:hangingChars="709" w:hanging="1914"/>
        <w:rPr>
          <w:rFonts w:ascii="Times New Roman" w:eastAsia="標楷體" w:hAnsi="Times New Roman"/>
          <w:bCs/>
          <w:color w:val="000000"/>
          <w:sz w:val="27"/>
          <w:szCs w:val="27"/>
        </w:rPr>
      </w:pP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7.</w:t>
      </w:r>
      <w:r w:rsidR="00484D88"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6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ab/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交付地點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：</w:t>
      </w:r>
      <w:r w:rsidRPr="00E63FD4">
        <w:rPr>
          <w:rFonts w:ascii="標楷體" w:eastAsia="標楷體" w:hAnsi="標楷體" w:hint="eastAsia"/>
          <w:color w:val="000000"/>
          <w:sz w:val="27"/>
          <w:szCs w:val="27"/>
        </w:rPr>
        <w:t>新北市淡水區中正東路二段</w:t>
      </w:r>
      <w:r w:rsidRPr="00E63FD4">
        <w:rPr>
          <w:rFonts w:ascii="Times New Roman" w:eastAsia="標楷體" w:hAnsi="Times New Roman" w:hint="eastAsia"/>
          <w:color w:val="000000"/>
          <w:sz w:val="27"/>
          <w:szCs w:val="27"/>
        </w:rPr>
        <w:t>27</w:t>
      </w:r>
      <w:r w:rsidRPr="00E63FD4">
        <w:rPr>
          <w:rFonts w:ascii="標楷體" w:eastAsia="標楷體" w:hAnsi="標楷體" w:hint="eastAsia"/>
          <w:color w:val="000000"/>
          <w:sz w:val="27"/>
          <w:szCs w:val="27"/>
        </w:rPr>
        <w:t>號</w:t>
      </w:r>
      <w:r w:rsidRPr="00E63FD4">
        <w:rPr>
          <w:rFonts w:ascii="Times New Roman" w:eastAsia="標楷體" w:hAnsi="Times New Roman" w:hint="eastAsia"/>
          <w:color w:val="000000"/>
          <w:sz w:val="27"/>
          <w:szCs w:val="27"/>
        </w:rPr>
        <w:t>14</w:t>
      </w:r>
      <w:r w:rsidRPr="00E63FD4">
        <w:rPr>
          <w:rFonts w:ascii="標楷體" w:eastAsia="標楷體" w:hAnsi="標楷體" w:hint="eastAsia"/>
          <w:color w:val="000000"/>
          <w:sz w:val="27"/>
          <w:szCs w:val="27"/>
        </w:rPr>
        <w:t>樓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。</w:t>
      </w:r>
    </w:p>
    <w:p w14:paraId="5EFF1E77" w14:textId="77777777" w:rsidR="00814346" w:rsidRPr="00E63FD4" w:rsidRDefault="00814346" w:rsidP="00E63FD4">
      <w:pPr>
        <w:tabs>
          <w:tab w:val="left" w:pos="851"/>
        </w:tabs>
        <w:adjustRightInd w:val="0"/>
        <w:snapToGrid w:val="0"/>
        <w:ind w:leftChars="118" w:left="2197" w:hangingChars="709" w:hanging="1914"/>
        <w:rPr>
          <w:rFonts w:ascii="Times New Roman" w:eastAsia="標楷體" w:hAnsi="Times New Roman"/>
          <w:bCs/>
          <w:color w:val="000000"/>
          <w:sz w:val="27"/>
          <w:szCs w:val="27"/>
        </w:rPr>
      </w:pP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7.</w:t>
      </w:r>
      <w:r w:rsidR="00484D88"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7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ab/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產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 xml:space="preserve">    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地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：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非中國大陸製。</w:t>
      </w:r>
    </w:p>
    <w:p w14:paraId="7C40A686" w14:textId="77777777" w:rsidR="00C9798B" w:rsidRPr="00E63FD4" w:rsidRDefault="00C9798B" w:rsidP="00E63FD4">
      <w:pPr>
        <w:tabs>
          <w:tab w:val="left" w:pos="851"/>
        </w:tabs>
        <w:adjustRightInd w:val="0"/>
        <w:snapToGrid w:val="0"/>
        <w:ind w:leftChars="118" w:left="2197" w:hangingChars="709" w:hanging="1914"/>
        <w:rPr>
          <w:rFonts w:ascii="Times New Roman" w:eastAsia="標楷體" w:hAnsi="Times New Roman"/>
          <w:bCs/>
          <w:color w:val="000000"/>
          <w:sz w:val="27"/>
          <w:szCs w:val="27"/>
        </w:rPr>
      </w:pP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7.</w:t>
      </w:r>
      <w:r w:rsidR="00484D88"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8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ab/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製造日期：項目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1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需為一年內製造之新品。</w:t>
      </w:r>
    </w:p>
    <w:p w14:paraId="031C429C" w14:textId="6D274791" w:rsidR="00C9798B" w:rsidRPr="00E63FD4" w:rsidRDefault="00814346" w:rsidP="00E63FD4">
      <w:pPr>
        <w:tabs>
          <w:tab w:val="left" w:pos="851"/>
        </w:tabs>
        <w:adjustRightInd w:val="0"/>
        <w:snapToGrid w:val="0"/>
        <w:ind w:leftChars="118" w:left="2197" w:hangingChars="709" w:hanging="1914"/>
        <w:rPr>
          <w:rFonts w:ascii="Times New Roman" w:eastAsia="標楷體" w:hAnsi="Times New Roman"/>
          <w:bCs/>
          <w:color w:val="000000"/>
          <w:sz w:val="27"/>
          <w:szCs w:val="27"/>
        </w:rPr>
      </w:pP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7.</w:t>
      </w:r>
      <w:r w:rsidR="00484D88"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9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ab/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協助事項</w:t>
      </w:r>
      <w:r w:rsidRPr="00E63FD4">
        <w:rPr>
          <w:rFonts w:ascii="Times New Roman" w:eastAsia="標楷體" w:hAnsi="Times New Roman"/>
          <w:bCs/>
          <w:color w:val="000000"/>
          <w:sz w:val="27"/>
          <w:szCs w:val="27"/>
        </w:rPr>
        <w:t>：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協助</w:t>
      </w:r>
      <w:r w:rsidR="005127DA" w:rsidRPr="00E63FD4">
        <w:rPr>
          <w:rFonts w:ascii="標楷體" w:eastAsia="標楷體" w:cs="標楷體" w:hint="eastAsia"/>
          <w:color w:val="000000"/>
          <w:sz w:val="27"/>
          <w:szCs w:val="27"/>
        </w:rPr>
        <w:t>本中心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進行新舊設備移轉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(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包含但不限於設定</w:t>
      </w:r>
      <w:r w:rsidR="005127DA"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與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架構調整及其相關技術問題等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)</w:t>
      </w:r>
      <w:r w:rsidRPr="00E63FD4">
        <w:rPr>
          <w:rFonts w:ascii="Times New Roman" w:eastAsia="標楷體" w:hAnsi="Times New Roman" w:hint="eastAsia"/>
          <w:bCs/>
          <w:color w:val="000000"/>
          <w:sz w:val="27"/>
          <w:szCs w:val="27"/>
        </w:rPr>
        <w:t>。</w:t>
      </w:r>
    </w:p>
    <w:sectPr w:rsidR="00C9798B" w:rsidRPr="00E63FD4" w:rsidSect="005127DA">
      <w:headerReference w:type="default" r:id="rId8"/>
      <w:footerReference w:type="default" r:id="rId9"/>
      <w:pgSz w:w="11906" w:h="16838"/>
      <w:pgMar w:top="1440" w:right="1274" w:bottom="993" w:left="1474" w:header="851" w:footer="379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EA57A" w14:textId="77777777" w:rsidR="0040609B" w:rsidRDefault="0040609B" w:rsidP="000677E5">
      <w:r>
        <w:separator/>
      </w:r>
    </w:p>
  </w:endnote>
  <w:endnote w:type="continuationSeparator" w:id="0">
    <w:p w14:paraId="66835E15" w14:textId="77777777" w:rsidR="0040609B" w:rsidRDefault="0040609B" w:rsidP="0006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11B7F" w14:textId="77777777" w:rsidR="000677E5" w:rsidRDefault="000677E5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484D88" w:rsidRPr="00484D88">
      <w:rPr>
        <w:noProof/>
        <w:lang w:val="zh-TW"/>
      </w:rPr>
      <w:t>3</w:t>
    </w:r>
    <w:r>
      <w:fldChar w:fldCharType="end"/>
    </w:r>
  </w:p>
  <w:p w14:paraId="5F98BA91" w14:textId="77777777" w:rsidR="000677E5" w:rsidRDefault="000677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F3BF9" w14:textId="77777777" w:rsidR="0040609B" w:rsidRDefault="0040609B" w:rsidP="000677E5">
      <w:r>
        <w:separator/>
      </w:r>
    </w:p>
  </w:footnote>
  <w:footnote w:type="continuationSeparator" w:id="0">
    <w:p w14:paraId="4E88EE9B" w14:textId="77777777" w:rsidR="0040609B" w:rsidRDefault="0040609B" w:rsidP="00067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B35D7" w14:textId="77777777" w:rsidR="001079BF" w:rsidRDefault="001079BF" w:rsidP="001079BF">
    <w:pPr>
      <w:jc w:val="right"/>
      <w:rPr>
        <w:rFonts w:ascii="標楷體" w:eastAsia="標楷體" w:hAnsi="標楷體"/>
        <w:szCs w:val="24"/>
      </w:rPr>
    </w:pPr>
    <w:r>
      <w:rPr>
        <w:rFonts w:ascii="標楷體" w:eastAsia="標楷體" w:hAnsi="標楷體" w:hint="eastAsia"/>
        <w:szCs w:val="24"/>
      </w:rPr>
      <w:t>編號：QM4-4-632</w:t>
    </w:r>
  </w:p>
  <w:p w14:paraId="2C8D5EDC" w14:textId="77777777" w:rsidR="001079BF" w:rsidRPr="001079BF" w:rsidRDefault="001079BF" w:rsidP="001079BF">
    <w:pPr>
      <w:jc w:val="right"/>
      <w:rPr>
        <w:rFonts w:ascii="標楷體" w:eastAsia="標楷體" w:hAnsi="標楷體"/>
        <w:szCs w:val="24"/>
      </w:rPr>
    </w:pPr>
    <w:r>
      <w:rPr>
        <w:rFonts w:ascii="標楷體" w:eastAsia="標楷體" w:hAnsi="標楷體" w:hint="eastAsia"/>
        <w:szCs w:val="24"/>
      </w:rPr>
      <w:t>版本：A0</w:t>
    </w:r>
    <w:r w:rsidR="000E6451" w:rsidRPr="000E6451">
      <w:rPr>
        <w:rFonts w:ascii="標楷體" w:eastAsia="標楷體" w:hAnsi="標楷體"/>
        <w:color w:val="FF0000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594D"/>
    <w:multiLevelType w:val="hybridMultilevel"/>
    <w:tmpl w:val="65921A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F41952"/>
    <w:multiLevelType w:val="hybridMultilevel"/>
    <w:tmpl w:val="2E2A71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7A7E79"/>
    <w:multiLevelType w:val="hybridMultilevel"/>
    <w:tmpl w:val="7FD48C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133AAB"/>
    <w:multiLevelType w:val="hybridMultilevel"/>
    <w:tmpl w:val="C25A6F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2303DD"/>
    <w:multiLevelType w:val="hybridMultilevel"/>
    <w:tmpl w:val="D5F22A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6A2C5D"/>
    <w:multiLevelType w:val="hybridMultilevel"/>
    <w:tmpl w:val="3BE2BF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DB856F1"/>
    <w:multiLevelType w:val="hybridMultilevel"/>
    <w:tmpl w:val="2B9EA0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10E4E5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21D80396"/>
    <w:multiLevelType w:val="hybridMultilevel"/>
    <w:tmpl w:val="A198C8CE"/>
    <w:lvl w:ilvl="0" w:tplc="1B781E6A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  <w:u w:val="none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3453953"/>
    <w:multiLevelType w:val="hybridMultilevel"/>
    <w:tmpl w:val="B240B78E"/>
    <w:lvl w:ilvl="0" w:tplc="1DD6F2F6">
      <w:start w:val="8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B15A61"/>
    <w:multiLevelType w:val="hybridMultilevel"/>
    <w:tmpl w:val="70863B20"/>
    <w:lvl w:ilvl="0" w:tplc="C44E888A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8324B7"/>
    <w:multiLevelType w:val="hybridMultilevel"/>
    <w:tmpl w:val="62E435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EB57251"/>
    <w:multiLevelType w:val="hybridMultilevel"/>
    <w:tmpl w:val="AF3ABD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0A374B6"/>
    <w:multiLevelType w:val="hybridMultilevel"/>
    <w:tmpl w:val="997801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16C1C45"/>
    <w:multiLevelType w:val="hybridMultilevel"/>
    <w:tmpl w:val="70803D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40372C5"/>
    <w:multiLevelType w:val="hybridMultilevel"/>
    <w:tmpl w:val="95D0DD28"/>
    <w:lvl w:ilvl="0" w:tplc="21ECC154">
      <w:start w:val="1"/>
      <w:numFmt w:val="decimal"/>
      <w:lvlText w:val="(%1)"/>
      <w:lvlJc w:val="right"/>
      <w:pPr>
        <w:ind w:left="720" w:hanging="720"/>
      </w:pPr>
      <w:rPr>
        <w:rFonts w:hint="eastAsia"/>
        <w:b w:val="0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C1A52AD"/>
    <w:multiLevelType w:val="hybridMultilevel"/>
    <w:tmpl w:val="1178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D377F2B"/>
    <w:multiLevelType w:val="hybridMultilevel"/>
    <w:tmpl w:val="DFF08D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3181484"/>
    <w:multiLevelType w:val="hybridMultilevel"/>
    <w:tmpl w:val="DE02AB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33A1EE7"/>
    <w:multiLevelType w:val="hybridMultilevel"/>
    <w:tmpl w:val="C64259CE"/>
    <w:lvl w:ilvl="0" w:tplc="C1D6B17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 w15:restartNumberingAfterBreak="0">
    <w:nsid w:val="5AAB18E0"/>
    <w:multiLevelType w:val="multilevel"/>
    <w:tmpl w:val="4B58F17A"/>
    <w:lvl w:ilvl="0">
      <w:start w:val="1"/>
      <w:numFmt w:val="taiwaneseCountingThousand"/>
      <w:pStyle w:val="1"/>
      <w:lvlText w:val="%1、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32"/>
        <w:szCs w:val="32"/>
      </w:rPr>
    </w:lvl>
    <w:lvl w:ilvl="1">
      <w:start w:val="1"/>
      <w:numFmt w:val="decimal"/>
      <w:pStyle w:val="2"/>
      <w:isLgl/>
      <w:lvlText w:val="%1.%2"/>
      <w:lvlJc w:val="left"/>
      <w:pPr>
        <w:ind w:left="567" w:hanging="567"/>
      </w:pPr>
      <w:rPr>
        <w:rFonts w:ascii="Times New Roman" w:hAnsi="Times New Roman" w:hint="default"/>
        <w:color w:val="auto"/>
      </w:rPr>
    </w:lvl>
    <w:lvl w:ilvl="2">
      <w:start w:val="1"/>
      <w:numFmt w:val="decimal"/>
      <w:pStyle w:val="3"/>
      <w:isLgl/>
      <w:lvlText w:val="%1.%2.%3"/>
      <w:lvlJc w:val="left"/>
      <w:pPr>
        <w:ind w:left="851" w:hanging="851"/>
      </w:pPr>
      <w:rPr>
        <w:rFonts w:ascii="Times New Roman" w:hAnsi="Times New Roman" w:hint="default"/>
        <w:color w:val="auto"/>
      </w:rPr>
    </w:lvl>
    <w:lvl w:ilvl="3">
      <w:start w:val="1"/>
      <w:numFmt w:val="decimal"/>
      <w:pStyle w:val="4"/>
      <w:isLgl/>
      <w:lvlText w:val="%1.%2.%3.%4"/>
      <w:lvlJc w:val="left"/>
      <w:pPr>
        <w:ind w:left="1134" w:hanging="1134"/>
      </w:pPr>
      <w:rPr>
        <w:rFonts w:ascii="Times New Roman" w:hAnsi="Times New Roman" w:hint="default"/>
        <w:color w:val="auto"/>
      </w:rPr>
    </w:lvl>
    <w:lvl w:ilvl="4">
      <w:start w:val="1"/>
      <w:numFmt w:val="decimal"/>
      <w:pStyle w:val="5"/>
      <w:isLgl/>
      <w:lvlText w:val="%1.%2.%3.%4.%5"/>
      <w:lvlJc w:val="left"/>
      <w:rPr>
        <w:rFonts w:ascii="Times New Roman" w:hAnsi="Times New Roman" w:hint="default"/>
        <w:color w:val="000000"/>
      </w:rPr>
    </w:lvl>
    <w:lvl w:ilvl="5">
      <w:start w:val="1"/>
      <w:numFmt w:val="decimal"/>
      <w:pStyle w:val="6"/>
      <w:isLgl/>
      <w:lvlText w:val="%1.%2.%3.%4.%5.%6"/>
      <w:lvlJc w:val="left"/>
      <w:rPr>
        <w:rFonts w:ascii="Times New Roman" w:hAnsi="Times New Roman" w:hint="default"/>
        <w:color w:val="000000"/>
      </w:rPr>
    </w:lvl>
    <w:lvl w:ilvl="6">
      <w:start w:val="1"/>
      <w:numFmt w:val="none"/>
      <w:pStyle w:val="7"/>
      <w:lvlText w:val="%7"/>
      <w:lvlJc w:val="left"/>
      <w:pPr>
        <w:ind w:left="454" w:hanging="454"/>
      </w:pPr>
      <w:rPr>
        <w:rFonts w:hint="eastAsia"/>
        <w:color w:val="FF0000"/>
      </w:rPr>
    </w:lvl>
    <w:lvl w:ilvl="7">
      <w:start w:val="1"/>
      <w:numFmt w:val="none"/>
      <w:pStyle w:val="8"/>
      <w:lvlText w:val=""/>
      <w:lvlJc w:val="left"/>
      <w:pPr>
        <w:ind w:left="454" w:hanging="454"/>
      </w:pPr>
      <w:rPr>
        <w:rFonts w:hint="eastAsia"/>
        <w:color w:val="FF0000"/>
      </w:rPr>
    </w:lvl>
    <w:lvl w:ilvl="8">
      <w:start w:val="1"/>
      <w:numFmt w:val="none"/>
      <w:pStyle w:val="9"/>
      <w:lvlText w:val=""/>
      <w:lvlJc w:val="left"/>
      <w:pPr>
        <w:ind w:left="482" w:hanging="482"/>
      </w:pPr>
      <w:rPr>
        <w:rFonts w:hint="eastAsia"/>
      </w:rPr>
    </w:lvl>
  </w:abstractNum>
  <w:abstractNum w:abstractNumId="21" w15:restartNumberingAfterBreak="0">
    <w:nsid w:val="61A12725"/>
    <w:multiLevelType w:val="hybridMultilevel"/>
    <w:tmpl w:val="672A55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5995F57"/>
    <w:multiLevelType w:val="hybridMultilevel"/>
    <w:tmpl w:val="BFF6BD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7445DE8"/>
    <w:multiLevelType w:val="hybridMultilevel"/>
    <w:tmpl w:val="B93477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7F73B4E"/>
    <w:multiLevelType w:val="hybridMultilevel"/>
    <w:tmpl w:val="A1CEC6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21E4B0D"/>
    <w:multiLevelType w:val="hybridMultilevel"/>
    <w:tmpl w:val="DE02AB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87E4A4C"/>
    <w:multiLevelType w:val="hybridMultilevel"/>
    <w:tmpl w:val="3A2AE9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EDD461E"/>
    <w:multiLevelType w:val="hybridMultilevel"/>
    <w:tmpl w:val="672A55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F4C6500"/>
    <w:multiLevelType w:val="hybridMultilevel"/>
    <w:tmpl w:val="1F00BD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90902756">
    <w:abstractNumId w:val="10"/>
  </w:num>
  <w:num w:numId="2" w16cid:durableId="1667634024">
    <w:abstractNumId w:val="8"/>
  </w:num>
  <w:num w:numId="3" w16cid:durableId="936672689">
    <w:abstractNumId w:val="19"/>
  </w:num>
  <w:num w:numId="4" w16cid:durableId="1172644383">
    <w:abstractNumId w:val="9"/>
  </w:num>
  <w:num w:numId="5" w16cid:durableId="751659215">
    <w:abstractNumId w:val="20"/>
  </w:num>
  <w:num w:numId="6" w16cid:durableId="222178115">
    <w:abstractNumId w:val="5"/>
  </w:num>
  <w:num w:numId="7" w16cid:durableId="1946224995">
    <w:abstractNumId w:val="13"/>
  </w:num>
  <w:num w:numId="8" w16cid:durableId="1525559676">
    <w:abstractNumId w:val="23"/>
  </w:num>
  <w:num w:numId="9" w16cid:durableId="658460098">
    <w:abstractNumId w:val="2"/>
  </w:num>
  <w:num w:numId="10" w16cid:durableId="1673802535">
    <w:abstractNumId w:val="6"/>
  </w:num>
  <w:num w:numId="11" w16cid:durableId="205139293">
    <w:abstractNumId w:val="4"/>
  </w:num>
  <w:num w:numId="12" w16cid:durableId="2021538830">
    <w:abstractNumId w:val="26"/>
  </w:num>
  <w:num w:numId="13" w16cid:durableId="346297583">
    <w:abstractNumId w:val="17"/>
  </w:num>
  <w:num w:numId="14" w16cid:durableId="1330937037">
    <w:abstractNumId w:val="27"/>
  </w:num>
  <w:num w:numId="15" w16cid:durableId="136147478">
    <w:abstractNumId w:val="21"/>
  </w:num>
  <w:num w:numId="16" w16cid:durableId="359934406">
    <w:abstractNumId w:val="22"/>
  </w:num>
  <w:num w:numId="17" w16cid:durableId="1291783276">
    <w:abstractNumId w:val="3"/>
  </w:num>
  <w:num w:numId="18" w16cid:durableId="1281105397">
    <w:abstractNumId w:val="16"/>
  </w:num>
  <w:num w:numId="19" w16cid:durableId="1936207776">
    <w:abstractNumId w:val="1"/>
  </w:num>
  <w:num w:numId="20" w16cid:durableId="1074855949">
    <w:abstractNumId w:val="11"/>
  </w:num>
  <w:num w:numId="21" w16cid:durableId="429668166">
    <w:abstractNumId w:val="12"/>
  </w:num>
  <w:num w:numId="22" w16cid:durableId="881939651">
    <w:abstractNumId w:val="28"/>
  </w:num>
  <w:num w:numId="23" w16cid:durableId="1915237918">
    <w:abstractNumId w:val="0"/>
  </w:num>
  <w:num w:numId="24" w16cid:durableId="1499614220">
    <w:abstractNumId w:val="24"/>
  </w:num>
  <w:num w:numId="25" w16cid:durableId="1068503386">
    <w:abstractNumId w:val="14"/>
  </w:num>
  <w:num w:numId="26" w16cid:durableId="1776435908">
    <w:abstractNumId w:val="18"/>
  </w:num>
  <w:num w:numId="27" w16cid:durableId="561062394">
    <w:abstractNumId w:val="25"/>
  </w:num>
  <w:num w:numId="28" w16cid:durableId="950891373">
    <w:abstractNumId w:val="15"/>
  </w:num>
  <w:num w:numId="29" w16cid:durableId="21449594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021"/>
    <w:rsid w:val="00013ADF"/>
    <w:rsid w:val="00055E2B"/>
    <w:rsid w:val="000612AA"/>
    <w:rsid w:val="000677E5"/>
    <w:rsid w:val="000701AD"/>
    <w:rsid w:val="00082119"/>
    <w:rsid w:val="000A4691"/>
    <w:rsid w:val="000A6C42"/>
    <w:rsid w:val="000B338F"/>
    <w:rsid w:val="000C0CA8"/>
    <w:rsid w:val="000E6451"/>
    <w:rsid w:val="000F453E"/>
    <w:rsid w:val="001079BF"/>
    <w:rsid w:val="001112CD"/>
    <w:rsid w:val="00132064"/>
    <w:rsid w:val="00166A98"/>
    <w:rsid w:val="0019249A"/>
    <w:rsid w:val="00193181"/>
    <w:rsid w:val="001B02E6"/>
    <w:rsid w:val="001C2410"/>
    <w:rsid w:val="001D1566"/>
    <w:rsid w:val="0022077D"/>
    <w:rsid w:val="002228BF"/>
    <w:rsid w:val="002474DA"/>
    <w:rsid w:val="002733DD"/>
    <w:rsid w:val="00273B93"/>
    <w:rsid w:val="00286139"/>
    <w:rsid w:val="00290720"/>
    <w:rsid w:val="002A042A"/>
    <w:rsid w:val="002C7F38"/>
    <w:rsid w:val="002E7A20"/>
    <w:rsid w:val="00306869"/>
    <w:rsid w:val="0031107E"/>
    <w:rsid w:val="00323D8F"/>
    <w:rsid w:val="00331D84"/>
    <w:rsid w:val="00376339"/>
    <w:rsid w:val="00382EA9"/>
    <w:rsid w:val="003966C7"/>
    <w:rsid w:val="003B5F59"/>
    <w:rsid w:val="003C08EF"/>
    <w:rsid w:val="003C3BBE"/>
    <w:rsid w:val="003E2AA7"/>
    <w:rsid w:val="003E6E74"/>
    <w:rsid w:val="0040609B"/>
    <w:rsid w:val="00434B97"/>
    <w:rsid w:val="00441D79"/>
    <w:rsid w:val="00446E33"/>
    <w:rsid w:val="00454CDF"/>
    <w:rsid w:val="004559D7"/>
    <w:rsid w:val="004625CD"/>
    <w:rsid w:val="004653BD"/>
    <w:rsid w:val="00484D88"/>
    <w:rsid w:val="00486849"/>
    <w:rsid w:val="00486D20"/>
    <w:rsid w:val="005127DA"/>
    <w:rsid w:val="005332EF"/>
    <w:rsid w:val="00546A49"/>
    <w:rsid w:val="00551C22"/>
    <w:rsid w:val="0055390D"/>
    <w:rsid w:val="00555541"/>
    <w:rsid w:val="005946C5"/>
    <w:rsid w:val="005A6E76"/>
    <w:rsid w:val="005B3F81"/>
    <w:rsid w:val="005C7E5F"/>
    <w:rsid w:val="005E5C9C"/>
    <w:rsid w:val="006044E3"/>
    <w:rsid w:val="00607C20"/>
    <w:rsid w:val="00611D45"/>
    <w:rsid w:val="00612142"/>
    <w:rsid w:val="00620968"/>
    <w:rsid w:val="00624E80"/>
    <w:rsid w:val="00641BCB"/>
    <w:rsid w:val="006441D5"/>
    <w:rsid w:val="00653A02"/>
    <w:rsid w:val="006569A0"/>
    <w:rsid w:val="006741EE"/>
    <w:rsid w:val="00686F31"/>
    <w:rsid w:val="007229AC"/>
    <w:rsid w:val="007234EB"/>
    <w:rsid w:val="00743BD6"/>
    <w:rsid w:val="007574E1"/>
    <w:rsid w:val="007A7043"/>
    <w:rsid w:val="007B3EEF"/>
    <w:rsid w:val="007B5B1B"/>
    <w:rsid w:val="007C2DE6"/>
    <w:rsid w:val="007E780A"/>
    <w:rsid w:val="0080457F"/>
    <w:rsid w:val="00813150"/>
    <w:rsid w:val="00814346"/>
    <w:rsid w:val="00837A51"/>
    <w:rsid w:val="00851AE8"/>
    <w:rsid w:val="008658CE"/>
    <w:rsid w:val="00876C82"/>
    <w:rsid w:val="008D0FE3"/>
    <w:rsid w:val="008E0286"/>
    <w:rsid w:val="0090316F"/>
    <w:rsid w:val="00910F33"/>
    <w:rsid w:val="00922494"/>
    <w:rsid w:val="00934FC2"/>
    <w:rsid w:val="009432C1"/>
    <w:rsid w:val="00971A63"/>
    <w:rsid w:val="00972DA2"/>
    <w:rsid w:val="009D0D59"/>
    <w:rsid w:val="009D45AF"/>
    <w:rsid w:val="009E4C33"/>
    <w:rsid w:val="009F57D1"/>
    <w:rsid w:val="00A21918"/>
    <w:rsid w:val="00A27939"/>
    <w:rsid w:val="00A54F5B"/>
    <w:rsid w:val="00A76757"/>
    <w:rsid w:val="00AA453B"/>
    <w:rsid w:val="00AA7FD4"/>
    <w:rsid w:val="00AE2BBE"/>
    <w:rsid w:val="00AE7538"/>
    <w:rsid w:val="00B02669"/>
    <w:rsid w:val="00B05182"/>
    <w:rsid w:val="00B52856"/>
    <w:rsid w:val="00B532BA"/>
    <w:rsid w:val="00B775DD"/>
    <w:rsid w:val="00B77CD0"/>
    <w:rsid w:val="00B80B38"/>
    <w:rsid w:val="00BA25D4"/>
    <w:rsid w:val="00BB7157"/>
    <w:rsid w:val="00BC0C0E"/>
    <w:rsid w:val="00BC71F7"/>
    <w:rsid w:val="00BD4246"/>
    <w:rsid w:val="00BD5CD7"/>
    <w:rsid w:val="00BE5C84"/>
    <w:rsid w:val="00C043A0"/>
    <w:rsid w:val="00C30ED7"/>
    <w:rsid w:val="00C40B58"/>
    <w:rsid w:val="00C41F47"/>
    <w:rsid w:val="00C45306"/>
    <w:rsid w:val="00C77A56"/>
    <w:rsid w:val="00C9798B"/>
    <w:rsid w:val="00CC293F"/>
    <w:rsid w:val="00CD3BEC"/>
    <w:rsid w:val="00D032CD"/>
    <w:rsid w:val="00D23FE4"/>
    <w:rsid w:val="00D34AF5"/>
    <w:rsid w:val="00D55DB3"/>
    <w:rsid w:val="00D706AA"/>
    <w:rsid w:val="00D927F9"/>
    <w:rsid w:val="00DB4E44"/>
    <w:rsid w:val="00DC051A"/>
    <w:rsid w:val="00DC5551"/>
    <w:rsid w:val="00DC6120"/>
    <w:rsid w:val="00DC6F73"/>
    <w:rsid w:val="00DC70B5"/>
    <w:rsid w:val="00DD27CC"/>
    <w:rsid w:val="00DD4265"/>
    <w:rsid w:val="00DD48BA"/>
    <w:rsid w:val="00DD5E99"/>
    <w:rsid w:val="00DD7C7A"/>
    <w:rsid w:val="00DE12CC"/>
    <w:rsid w:val="00DF6057"/>
    <w:rsid w:val="00E077E7"/>
    <w:rsid w:val="00E13A33"/>
    <w:rsid w:val="00E21D40"/>
    <w:rsid w:val="00E22853"/>
    <w:rsid w:val="00E4121F"/>
    <w:rsid w:val="00E460F1"/>
    <w:rsid w:val="00E63FD4"/>
    <w:rsid w:val="00E840BE"/>
    <w:rsid w:val="00E850E4"/>
    <w:rsid w:val="00E90CD7"/>
    <w:rsid w:val="00E9342A"/>
    <w:rsid w:val="00E96397"/>
    <w:rsid w:val="00EA182E"/>
    <w:rsid w:val="00EC0CE4"/>
    <w:rsid w:val="00ED201A"/>
    <w:rsid w:val="00F00DEE"/>
    <w:rsid w:val="00F220BE"/>
    <w:rsid w:val="00F31F12"/>
    <w:rsid w:val="00F65AE9"/>
    <w:rsid w:val="00F75021"/>
    <w:rsid w:val="00F821FE"/>
    <w:rsid w:val="00F83D18"/>
    <w:rsid w:val="00FC0234"/>
    <w:rsid w:val="00FD012F"/>
    <w:rsid w:val="00FE739A"/>
    <w:rsid w:val="00FF42B5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37295"/>
  <w15:chartTrackingRefBased/>
  <w15:docId w15:val="{133791EB-6688-0149-96DA-ED7E3135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D45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BC71F7"/>
    <w:pPr>
      <w:keepNext/>
      <w:numPr>
        <w:numId w:val="5"/>
      </w:numPr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BC71F7"/>
    <w:pPr>
      <w:keepNext/>
      <w:numPr>
        <w:ilvl w:val="1"/>
        <w:numId w:val="5"/>
      </w:numPr>
      <w:spacing w:line="720" w:lineRule="auto"/>
      <w:outlineLvl w:val="1"/>
    </w:pPr>
    <w:rPr>
      <w:rFonts w:ascii="Calibri Light" w:hAnsi="Calibri Light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71F7"/>
    <w:pPr>
      <w:keepNext/>
      <w:numPr>
        <w:ilvl w:val="2"/>
        <w:numId w:val="5"/>
      </w:numPr>
      <w:spacing w:line="720" w:lineRule="auto"/>
      <w:outlineLvl w:val="2"/>
    </w:pPr>
    <w:rPr>
      <w:rFonts w:ascii="Calibri Light" w:hAnsi="Calibri Light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71F7"/>
    <w:pPr>
      <w:keepNext/>
      <w:numPr>
        <w:ilvl w:val="3"/>
        <w:numId w:val="5"/>
      </w:numPr>
      <w:spacing w:line="720" w:lineRule="auto"/>
      <w:outlineLvl w:val="3"/>
    </w:pPr>
    <w:rPr>
      <w:rFonts w:ascii="Calibri Light" w:hAnsi="Calibri Light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71F7"/>
    <w:pPr>
      <w:keepNext/>
      <w:numPr>
        <w:ilvl w:val="4"/>
        <w:numId w:val="5"/>
      </w:numPr>
      <w:spacing w:line="720" w:lineRule="auto"/>
      <w:ind w:leftChars="200" w:left="200"/>
      <w:outlineLvl w:val="4"/>
    </w:pPr>
    <w:rPr>
      <w:rFonts w:ascii="Calibri Light" w:hAnsi="Calibri Light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71F7"/>
    <w:pPr>
      <w:keepNext/>
      <w:numPr>
        <w:ilvl w:val="5"/>
        <w:numId w:val="5"/>
      </w:numPr>
      <w:spacing w:line="720" w:lineRule="auto"/>
      <w:ind w:leftChars="200" w:left="200"/>
      <w:outlineLvl w:val="5"/>
    </w:pPr>
    <w:rPr>
      <w:rFonts w:ascii="Calibri Light" w:hAnsi="Calibri Light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71F7"/>
    <w:pPr>
      <w:keepNext/>
      <w:numPr>
        <w:ilvl w:val="6"/>
        <w:numId w:val="5"/>
      </w:numPr>
      <w:spacing w:line="720" w:lineRule="auto"/>
      <w:ind w:leftChars="400" w:left="400"/>
      <w:outlineLvl w:val="6"/>
    </w:pPr>
    <w:rPr>
      <w:rFonts w:ascii="Calibri Light" w:hAnsi="Calibri Light"/>
      <w:b/>
      <w:bCs/>
      <w:sz w:val="36"/>
      <w:szCs w:val="3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71F7"/>
    <w:pPr>
      <w:keepNext/>
      <w:numPr>
        <w:ilvl w:val="7"/>
        <w:numId w:val="5"/>
      </w:numPr>
      <w:spacing w:line="720" w:lineRule="auto"/>
      <w:ind w:leftChars="400" w:left="400"/>
      <w:outlineLvl w:val="7"/>
    </w:pPr>
    <w:rPr>
      <w:rFonts w:ascii="Calibri Light" w:hAnsi="Calibri Light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71F7"/>
    <w:pPr>
      <w:keepNext/>
      <w:numPr>
        <w:ilvl w:val="8"/>
        <w:numId w:val="5"/>
      </w:numPr>
      <w:spacing w:line="720" w:lineRule="auto"/>
      <w:ind w:leftChars="400" w:left="400"/>
      <w:outlineLvl w:val="8"/>
    </w:pPr>
    <w:rPr>
      <w:rFonts w:ascii="Calibri Light" w:hAnsi="Calibri Light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BC71F7"/>
    <w:rPr>
      <w:rFonts w:ascii="Calibri Light" w:hAnsi="Calibri Light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"/>
    <w:rsid w:val="00BC71F7"/>
    <w:rPr>
      <w:rFonts w:ascii="Calibri Light" w:hAnsi="Calibri Light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"/>
    <w:semiHidden/>
    <w:rsid w:val="00BC71F7"/>
    <w:rPr>
      <w:rFonts w:ascii="Calibri Light" w:hAnsi="Calibri Light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"/>
    <w:semiHidden/>
    <w:rsid w:val="00BC71F7"/>
    <w:rPr>
      <w:rFonts w:ascii="Calibri Light" w:hAnsi="Calibri Light"/>
      <w:kern w:val="2"/>
      <w:sz w:val="36"/>
      <w:szCs w:val="36"/>
    </w:rPr>
  </w:style>
  <w:style w:type="character" w:customStyle="1" w:styleId="50">
    <w:name w:val="標題 5 字元"/>
    <w:link w:val="5"/>
    <w:uiPriority w:val="9"/>
    <w:semiHidden/>
    <w:rsid w:val="00BC71F7"/>
    <w:rPr>
      <w:rFonts w:ascii="Calibri Light" w:hAnsi="Calibri Light"/>
      <w:b/>
      <w:bCs/>
      <w:kern w:val="2"/>
      <w:sz w:val="36"/>
      <w:szCs w:val="36"/>
    </w:rPr>
  </w:style>
  <w:style w:type="character" w:customStyle="1" w:styleId="60">
    <w:name w:val="標題 6 字元"/>
    <w:link w:val="6"/>
    <w:uiPriority w:val="9"/>
    <w:semiHidden/>
    <w:rsid w:val="00BC71F7"/>
    <w:rPr>
      <w:rFonts w:ascii="Calibri Light" w:hAnsi="Calibri Light"/>
      <w:kern w:val="2"/>
      <w:sz w:val="36"/>
      <w:szCs w:val="36"/>
    </w:rPr>
  </w:style>
  <w:style w:type="character" w:customStyle="1" w:styleId="70">
    <w:name w:val="標題 7 字元"/>
    <w:link w:val="7"/>
    <w:uiPriority w:val="9"/>
    <w:semiHidden/>
    <w:rsid w:val="00BC71F7"/>
    <w:rPr>
      <w:rFonts w:ascii="Calibri Light" w:hAnsi="Calibri Light"/>
      <w:b/>
      <w:bCs/>
      <w:kern w:val="2"/>
      <w:sz w:val="36"/>
      <w:szCs w:val="36"/>
    </w:rPr>
  </w:style>
  <w:style w:type="character" w:customStyle="1" w:styleId="80">
    <w:name w:val="標題 8 字元"/>
    <w:link w:val="8"/>
    <w:uiPriority w:val="9"/>
    <w:semiHidden/>
    <w:rsid w:val="00BC71F7"/>
    <w:rPr>
      <w:rFonts w:ascii="Calibri Light" w:hAnsi="Calibri Light"/>
      <w:kern w:val="2"/>
      <w:sz w:val="36"/>
      <w:szCs w:val="36"/>
    </w:rPr>
  </w:style>
  <w:style w:type="character" w:customStyle="1" w:styleId="90">
    <w:name w:val="標題 9 字元"/>
    <w:link w:val="9"/>
    <w:uiPriority w:val="9"/>
    <w:semiHidden/>
    <w:rsid w:val="00BC71F7"/>
    <w:rPr>
      <w:rFonts w:ascii="Calibri Light" w:hAnsi="Calibri Light"/>
      <w:kern w:val="2"/>
      <w:sz w:val="36"/>
      <w:szCs w:val="36"/>
    </w:rPr>
  </w:style>
  <w:style w:type="paragraph" w:customStyle="1" w:styleId="21">
    <w:name w:val="本文 21"/>
    <w:basedOn w:val="a"/>
    <w:uiPriority w:val="99"/>
    <w:rsid w:val="00F75021"/>
    <w:pPr>
      <w:adjustRightInd w:val="0"/>
      <w:spacing w:line="600" w:lineRule="exact"/>
      <w:ind w:left="1440" w:hanging="480"/>
      <w:textAlignment w:val="baseline"/>
    </w:pPr>
    <w:rPr>
      <w:rFonts w:ascii="標楷體" w:eastAsia="標楷體" w:hAnsi="Times New Roman"/>
      <w:szCs w:val="20"/>
    </w:rPr>
  </w:style>
  <w:style w:type="paragraph" w:styleId="a3">
    <w:name w:val="List Paragraph"/>
    <w:basedOn w:val="a"/>
    <w:uiPriority w:val="34"/>
    <w:qFormat/>
    <w:rsid w:val="00F75021"/>
    <w:pPr>
      <w:ind w:leftChars="200" w:left="480"/>
    </w:pPr>
  </w:style>
  <w:style w:type="table" w:styleId="a4">
    <w:name w:val="Table Grid"/>
    <w:basedOn w:val="a1"/>
    <w:uiPriority w:val="39"/>
    <w:rsid w:val="007A7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0677E5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677E5"/>
    <w:rPr>
      <w:rFonts w:ascii="Calibri" w:eastAsia="新細明體" w:hAnsi="Calibri" w:cs="Times New Roman"/>
      <w:sz w:val="20"/>
      <w:szCs w:val="20"/>
    </w:rPr>
  </w:style>
  <w:style w:type="character" w:styleId="a9">
    <w:name w:val="Hyperlink"/>
    <w:uiPriority w:val="99"/>
    <w:unhideWhenUsed/>
    <w:rsid w:val="005A6E76"/>
    <w:rPr>
      <w:color w:val="0563C1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BC71F7"/>
  </w:style>
  <w:style w:type="paragraph" w:styleId="aa">
    <w:name w:val="footnote text"/>
    <w:basedOn w:val="a"/>
    <w:link w:val="ab"/>
    <w:uiPriority w:val="99"/>
    <w:semiHidden/>
    <w:unhideWhenUsed/>
    <w:rsid w:val="00BC71F7"/>
    <w:pPr>
      <w:snapToGrid w:val="0"/>
    </w:pPr>
    <w:rPr>
      <w:sz w:val="20"/>
      <w:szCs w:val="20"/>
    </w:rPr>
  </w:style>
  <w:style w:type="character" w:customStyle="1" w:styleId="ab">
    <w:name w:val="註腳文字 字元"/>
    <w:link w:val="aa"/>
    <w:uiPriority w:val="99"/>
    <w:semiHidden/>
    <w:rsid w:val="00BC71F7"/>
    <w:rPr>
      <w:kern w:val="2"/>
    </w:rPr>
  </w:style>
  <w:style w:type="character" w:styleId="ac">
    <w:name w:val="footnote reference"/>
    <w:uiPriority w:val="99"/>
    <w:semiHidden/>
    <w:unhideWhenUsed/>
    <w:rsid w:val="00BC71F7"/>
    <w:rPr>
      <w:vertAlign w:val="superscript"/>
    </w:rPr>
  </w:style>
  <w:style w:type="paragraph" w:styleId="ad">
    <w:name w:val="annotation text"/>
    <w:basedOn w:val="a"/>
    <w:link w:val="ae"/>
    <w:uiPriority w:val="99"/>
    <w:semiHidden/>
    <w:unhideWhenUsed/>
    <w:rsid w:val="00BC71F7"/>
  </w:style>
  <w:style w:type="character" w:customStyle="1" w:styleId="ae">
    <w:name w:val="註解文字 字元"/>
    <w:link w:val="ad"/>
    <w:uiPriority w:val="99"/>
    <w:semiHidden/>
    <w:rsid w:val="00BC71F7"/>
    <w:rPr>
      <w:kern w:val="2"/>
      <w:sz w:val="24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C71F7"/>
    <w:rPr>
      <w:b/>
      <w:bCs/>
    </w:rPr>
  </w:style>
  <w:style w:type="character" w:customStyle="1" w:styleId="af0">
    <w:name w:val="註解主旨 字元"/>
    <w:link w:val="af"/>
    <w:uiPriority w:val="99"/>
    <w:semiHidden/>
    <w:rsid w:val="00BC71F7"/>
    <w:rPr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9D01B-D68B-490F-9DF3-5D5E0037F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顧雲崧</dc:creator>
  <cp:keywords/>
  <cp:lastModifiedBy>蔡依玟</cp:lastModifiedBy>
  <cp:revision>6</cp:revision>
  <cp:lastPrinted>2025-09-02T04:51:00Z</cp:lastPrinted>
  <dcterms:created xsi:type="dcterms:W3CDTF">2025-09-02T02:46:00Z</dcterms:created>
  <dcterms:modified xsi:type="dcterms:W3CDTF">2025-09-02T04:52:00Z</dcterms:modified>
</cp:coreProperties>
</file>