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B96D8" w14:textId="77777777" w:rsidR="003C3BBE" w:rsidRPr="00AE1DCF" w:rsidRDefault="00807387">
      <w:pPr>
        <w:widowControl/>
        <w:rPr>
          <w:rFonts w:ascii="標楷體" w:eastAsia="標楷體" w:hAnsi="標楷體"/>
          <w:b/>
          <w:bCs/>
          <w:color w:val="000000"/>
          <w:kern w:val="0"/>
          <w:sz w:val="28"/>
          <w:szCs w:val="28"/>
        </w:rPr>
      </w:pPr>
      <w:bookmarkStart w:id="0" w:name="_Hlk152235401"/>
      <w:bookmarkEnd w:id="0"/>
      <w:r w:rsidRPr="00AE1DCF">
        <w:rPr>
          <w:rFonts w:ascii="標楷體" w:eastAsia="標楷體" w:hAnsi="標楷體" w:hint="eastAsia"/>
          <w:b/>
          <w:bCs/>
          <w:color w:val="000000"/>
          <w:kern w:val="0"/>
          <w:sz w:val="28"/>
          <w:szCs w:val="28"/>
        </w:rPr>
        <w:t xml:space="preserve"> </w:t>
      </w:r>
    </w:p>
    <w:p w14:paraId="0EC6C00D" w14:textId="77777777" w:rsidR="003C3BBE" w:rsidRPr="00AE1DCF" w:rsidRDefault="003C3BBE" w:rsidP="003C3BBE">
      <w:pPr>
        <w:spacing w:beforeLines="50" w:before="180" w:afterLines="50" w:after="180" w:line="0" w:lineRule="atLeast"/>
        <w:jc w:val="both"/>
        <w:rPr>
          <w:rFonts w:ascii="標楷體" w:eastAsia="標楷體" w:hAnsi="標楷體"/>
          <w:bCs/>
          <w:sz w:val="72"/>
          <w:szCs w:val="72"/>
        </w:rPr>
      </w:pPr>
    </w:p>
    <w:p w14:paraId="79C2758E" w14:textId="77777777" w:rsidR="00ED201A" w:rsidRPr="00422A03" w:rsidRDefault="00F75021" w:rsidP="00F75021">
      <w:pPr>
        <w:jc w:val="center"/>
        <w:rPr>
          <w:rFonts w:ascii="標楷體" w:eastAsia="標楷體" w:hAnsi="標楷體"/>
          <w:bCs/>
          <w:sz w:val="72"/>
          <w:szCs w:val="72"/>
        </w:rPr>
      </w:pPr>
      <w:r w:rsidRPr="00422A03">
        <w:rPr>
          <w:rFonts w:ascii="標楷體" w:eastAsia="標楷體" w:hAnsi="標楷體"/>
          <w:bCs/>
          <w:sz w:val="72"/>
          <w:szCs w:val="72"/>
        </w:rPr>
        <w:t>財團法人船舶暨海洋產業</w:t>
      </w:r>
    </w:p>
    <w:p w14:paraId="3424C9B0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72"/>
          <w:szCs w:val="72"/>
        </w:rPr>
      </w:pPr>
      <w:r w:rsidRPr="00422A03">
        <w:rPr>
          <w:rFonts w:ascii="標楷體" w:eastAsia="標楷體" w:hAnsi="標楷體"/>
          <w:bCs/>
          <w:sz w:val="72"/>
          <w:szCs w:val="72"/>
        </w:rPr>
        <w:t>研發中心</w:t>
      </w:r>
    </w:p>
    <w:p w14:paraId="025A3D95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72"/>
          <w:szCs w:val="72"/>
        </w:rPr>
      </w:pPr>
    </w:p>
    <w:p w14:paraId="5AF92C08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56"/>
          <w:szCs w:val="56"/>
        </w:rPr>
      </w:pPr>
    </w:p>
    <w:p w14:paraId="241B23E0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56"/>
          <w:szCs w:val="56"/>
        </w:rPr>
      </w:pPr>
    </w:p>
    <w:p w14:paraId="403C013F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96"/>
          <w:szCs w:val="96"/>
        </w:rPr>
      </w:pPr>
      <w:r w:rsidRPr="00422A03">
        <w:rPr>
          <w:rFonts w:ascii="標楷體" w:eastAsia="標楷體" w:hAnsi="標楷體"/>
          <w:bCs/>
          <w:sz w:val="96"/>
          <w:szCs w:val="96"/>
        </w:rPr>
        <w:t>需求說明書</w:t>
      </w:r>
    </w:p>
    <w:p w14:paraId="5908A28E" w14:textId="77777777" w:rsidR="00F75021" w:rsidRPr="00422A03" w:rsidRDefault="00F75021" w:rsidP="00F75021">
      <w:pPr>
        <w:jc w:val="center"/>
        <w:rPr>
          <w:rFonts w:ascii="標楷體" w:eastAsia="標楷體" w:hAnsi="標楷體"/>
          <w:bCs/>
          <w:sz w:val="32"/>
        </w:rPr>
      </w:pPr>
    </w:p>
    <w:p w14:paraId="3B51052B" w14:textId="50AE9B06" w:rsidR="00F75021" w:rsidRDefault="00F75021" w:rsidP="00F75021">
      <w:pPr>
        <w:jc w:val="center"/>
        <w:rPr>
          <w:rFonts w:ascii="標楷體" w:eastAsia="標楷體" w:hAnsi="標楷體"/>
          <w:bCs/>
          <w:sz w:val="32"/>
        </w:rPr>
      </w:pPr>
    </w:p>
    <w:p w14:paraId="557E17A2" w14:textId="77777777" w:rsidR="003325FA" w:rsidRPr="00422A03" w:rsidRDefault="003325FA" w:rsidP="00F75021">
      <w:pPr>
        <w:jc w:val="center"/>
        <w:rPr>
          <w:rFonts w:ascii="標楷體" w:eastAsia="標楷體" w:hAnsi="標楷體"/>
          <w:bCs/>
          <w:sz w:val="32"/>
        </w:rPr>
      </w:pPr>
    </w:p>
    <w:p w14:paraId="336B183D" w14:textId="77777777" w:rsidR="008428C3" w:rsidRPr="00422A03" w:rsidRDefault="008428C3" w:rsidP="00F75021">
      <w:pPr>
        <w:ind w:left="1840" w:rightChars="-142" w:right="-341" w:hangingChars="460" w:hanging="1840"/>
        <w:jc w:val="both"/>
        <w:rPr>
          <w:rFonts w:ascii="標楷體" w:eastAsia="標楷體" w:hAnsi="標楷體"/>
          <w:bCs/>
          <w:sz w:val="40"/>
          <w:szCs w:val="40"/>
        </w:rPr>
      </w:pPr>
    </w:p>
    <w:p w14:paraId="2DB7550E" w14:textId="5E8C7D22" w:rsidR="005B21B4" w:rsidRPr="00422A03" w:rsidRDefault="00F75021" w:rsidP="005B21B4">
      <w:pPr>
        <w:ind w:left="1984" w:rightChars="-142" w:right="-341" w:hangingChars="496" w:hanging="1984"/>
        <w:jc w:val="both"/>
        <w:rPr>
          <w:rFonts w:ascii="標楷體" w:eastAsia="標楷體" w:hAnsi="標楷體"/>
          <w:bCs/>
          <w:sz w:val="40"/>
          <w:szCs w:val="40"/>
        </w:rPr>
      </w:pPr>
      <w:r w:rsidRPr="00422A03">
        <w:rPr>
          <w:rFonts w:ascii="標楷體" w:eastAsia="標楷體" w:hAnsi="標楷體"/>
          <w:bCs/>
          <w:sz w:val="40"/>
          <w:szCs w:val="40"/>
        </w:rPr>
        <w:t>採購名稱：</w:t>
      </w:r>
      <w:r w:rsidR="005B21B4" w:rsidRPr="00422A03">
        <w:rPr>
          <w:rFonts w:ascii="標楷體" w:eastAsia="標楷體" w:hAnsi="標楷體" w:hint="eastAsia"/>
          <w:bCs/>
          <w:sz w:val="40"/>
          <w:szCs w:val="40"/>
        </w:rPr>
        <w:t>無人船艦用儲氫關鍵零組件技術報告（含</w:t>
      </w:r>
      <w:r w:rsidR="005C7291" w:rsidRPr="00422A03">
        <w:rPr>
          <w:rFonts w:ascii="標楷體" w:eastAsia="標楷體" w:hAnsi="標楷體" w:hint="eastAsia"/>
          <w:bCs/>
          <w:sz w:val="40"/>
          <w:szCs w:val="40"/>
        </w:rPr>
        <w:t>氫氣</w:t>
      </w:r>
      <w:r w:rsidR="005B21B4" w:rsidRPr="00422A03">
        <w:rPr>
          <w:rFonts w:ascii="標楷體" w:eastAsia="標楷體" w:hAnsi="標楷體" w:hint="eastAsia"/>
          <w:bCs/>
          <w:sz w:val="40"/>
          <w:szCs w:val="40"/>
        </w:rPr>
        <w:t>壓力轉換設備）</w:t>
      </w:r>
      <w:r w:rsidR="003325FA" w:rsidRPr="003325FA">
        <w:rPr>
          <w:rFonts w:ascii="標楷體" w:eastAsia="標楷體" w:hAnsi="標楷體" w:hint="eastAsia"/>
          <w:bCs/>
          <w:sz w:val="40"/>
          <w:szCs w:val="40"/>
        </w:rPr>
        <w:t>委託勞務</w:t>
      </w:r>
      <w:r w:rsidR="003325FA">
        <w:rPr>
          <w:rFonts w:ascii="標楷體" w:eastAsia="標楷體" w:hAnsi="標楷體" w:hint="eastAsia"/>
          <w:bCs/>
          <w:sz w:val="40"/>
          <w:szCs w:val="40"/>
        </w:rPr>
        <w:t>案</w:t>
      </w:r>
    </w:p>
    <w:p w14:paraId="1C63C199" w14:textId="2783856A" w:rsidR="005B21B4" w:rsidRPr="003325FA" w:rsidRDefault="00F75021" w:rsidP="003325FA">
      <w:pPr>
        <w:ind w:left="1984" w:rightChars="-142" w:right="-341" w:hangingChars="496" w:hanging="1984"/>
        <w:jc w:val="both"/>
        <w:rPr>
          <w:rFonts w:ascii="標楷體" w:eastAsia="標楷體" w:hAnsi="標楷體"/>
          <w:bCs/>
          <w:sz w:val="40"/>
          <w:szCs w:val="40"/>
        </w:rPr>
      </w:pPr>
      <w:r w:rsidRPr="00422A03">
        <w:rPr>
          <w:rFonts w:ascii="標楷體" w:eastAsia="標楷體" w:hAnsi="標楷體"/>
          <w:bCs/>
          <w:sz w:val="40"/>
          <w:szCs w:val="40"/>
        </w:rPr>
        <w:t>採購案號：</w:t>
      </w:r>
      <w:r w:rsidR="003325FA">
        <w:rPr>
          <w:rFonts w:ascii="標楷體" w:eastAsia="標楷體" w:hAnsi="標楷體" w:hint="eastAsia"/>
          <w:bCs/>
          <w:sz w:val="40"/>
          <w:szCs w:val="40"/>
        </w:rPr>
        <w:t>C</w:t>
      </w:r>
      <w:r w:rsidR="003325FA">
        <w:rPr>
          <w:rFonts w:ascii="標楷體" w:eastAsia="標楷體" w:hAnsi="標楷體"/>
          <w:bCs/>
          <w:sz w:val="40"/>
          <w:szCs w:val="40"/>
        </w:rPr>
        <w:t>114-0050</w:t>
      </w:r>
    </w:p>
    <w:p w14:paraId="0B2E8DB2" w14:textId="340D5D67" w:rsidR="00F75021" w:rsidRPr="00422A03" w:rsidRDefault="00F75021" w:rsidP="003325FA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22A03">
        <w:rPr>
          <w:rFonts w:ascii="標楷體" w:eastAsia="標楷體" w:hAnsi="標楷體"/>
          <w:b/>
          <w:bCs/>
          <w:sz w:val="28"/>
          <w:szCs w:val="28"/>
        </w:rPr>
        <w:lastRenderedPageBreak/>
        <w:t>履約標的(</w:t>
      </w:r>
      <w:r w:rsidRPr="00422A03">
        <w:rPr>
          <w:rFonts w:ascii="標楷體" w:eastAsia="標楷體" w:hAnsi="標楷體"/>
          <w:b/>
          <w:sz w:val="28"/>
        </w:rPr>
        <w:t>標案名稱)</w:t>
      </w:r>
      <w:r w:rsidRPr="00422A03">
        <w:rPr>
          <w:rFonts w:ascii="標楷體" w:eastAsia="標楷體" w:hAnsi="標楷體"/>
          <w:sz w:val="28"/>
        </w:rPr>
        <w:t>：</w:t>
      </w:r>
      <w:bookmarkStart w:id="1" w:name="_Hlk160786453"/>
      <w:r w:rsidR="005B21B4" w:rsidRPr="00422A03">
        <w:rPr>
          <w:rFonts w:ascii="標楷體" w:eastAsia="標楷體" w:hAnsi="標楷體" w:hint="eastAsia"/>
          <w:color w:val="000000"/>
          <w:sz w:val="28"/>
          <w:szCs w:val="28"/>
        </w:rPr>
        <w:t>無人船艦用儲氫關鍵零組件技術報告（含</w:t>
      </w:r>
      <w:r w:rsidR="005C7291" w:rsidRPr="00422A03">
        <w:rPr>
          <w:rFonts w:ascii="標楷體" w:eastAsia="標楷體" w:hAnsi="標楷體" w:hint="eastAsia"/>
          <w:color w:val="000000"/>
          <w:sz w:val="28"/>
          <w:szCs w:val="28"/>
        </w:rPr>
        <w:t>氫氣</w:t>
      </w:r>
      <w:r w:rsidR="005B21B4" w:rsidRPr="00422A03">
        <w:rPr>
          <w:rFonts w:ascii="標楷體" w:eastAsia="標楷體" w:hAnsi="標楷體" w:hint="eastAsia"/>
          <w:color w:val="000000"/>
          <w:sz w:val="28"/>
          <w:szCs w:val="28"/>
        </w:rPr>
        <w:t>壓力轉換設備）</w:t>
      </w:r>
      <w:r w:rsidR="003325FA" w:rsidRPr="003325FA">
        <w:rPr>
          <w:rFonts w:ascii="標楷體" w:eastAsia="標楷體" w:hAnsi="標楷體" w:hint="eastAsia"/>
          <w:color w:val="000000"/>
          <w:sz w:val="28"/>
          <w:szCs w:val="28"/>
        </w:rPr>
        <w:t>委託勞務</w:t>
      </w:r>
      <w:r w:rsidR="003325FA">
        <w:rPr>
          <w:rFonts w:ascii="標楷體" w:eastAsia="標楷體" w:hAnsi="標楷體" w:hint="eastAsia"/>
          <w:color w:val="000000"/>
          <w:sz w:val="28"/>
          <w:szCs w:val="28"/>
        </w:rPr>
        <w:t>案</w:t>
      </w:r>
    </w:p>
    <w:bookmarkEnd w:id="1"/>
    <w:p w14:paraId="13FEA6C8" w14:textId="4554863B" w:rsidR="00F75021" w:rsidRPr="00422A03" w:rsidRDefault="00F75021" w:rsidP="00DE12CC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/>
          <w:b/>
          <w:bCs/>
          <w:sz w:val="28"/>
          <w:szCs w:val="28"/>
        </w:rPr>
        <w:t>標的性質</w:t>
      </w:r>
      <w:r w:rsidRPr="00422A03">
        <w:rPr>
          <w:rFonts w:ascii="標楷體" w:eastAsia="標楷體" w:hAnsi="標楷體"/>
          <w:sz w:val="28"/>
        </w:rPr>
        <w:t>：</w:t>
      </w:r>
      <w:r w:rsidR="008428C3" w:rsidRPr="00422A03">
        <w:rPr>
          <w:rFonts w:ascii="標楷體" w:eastAsia="標楷體" w:hAnsi="標楷體" w:hint="eastAsia"/>
          <w:sz w:val="28"/>
        </w:rPr>
        <w:t>■</w:t>
      </w:r>
      <w:r w:rsidRPr="00422A03">
        <w:rPr>
          <w:rFonts w:ascii="標楷體" w:eastAsia="標楷體" w:hAnsi="標楷體"/>
          <w:sz w:val="28"/>
          <w:szCs w:val="28"/>
        </w:rPr>
        <w:t>委託勞務</w:t>
      </w:r>
      <w:r w:rsidR="008428C3" w:rsidRPr="00422A03">
        <w:rPr>
          <w:rFonts w:ascii="標楷體" w:eastAsia="標楷體" w:hAnsi="標楷體"/>
          <w:bCs/>
          <w:color w:val="000000"/>
          <w:kern w:val="0"/>
          <w:sz w:val="28"/>
          <w:szCs w:val="28"/>
          <w:lang w:eastAsia="zh-HK"/>
        </w:rPr>
        <w:t>□</w:t>
      </w:r>
      <w:r w:rsidRPr="00422A03">
        <w:rPr>
          <w:rFonts w:ascii="標楷體" w:eastAsia="標楷體" w:hAnsi="標楷體"/>
          <w:sz w:val="28"/>
          <w:szCs w:val="28"/>
        </w:rPr>
        <w:t>財物□工</w:t>
      </w:r>
      <w:r w:rsidRPr="00422A03">
        <w:rPr>
          <w:rFonts w:ascii="標楷體" w:eastAsia="標楷體" w:hAnsi="標楷體"/>
          <w:color w:val="000000"/>
          <w:sz w:val="28"/>
          <w:szCs w:val="28"/>
        </w:rPr>
        <w:t>程</w:t>
      </w:r>
      <w:r w:rsidR="00BD4246" w:rsidRPr="00422A03">
        <w:rPr>
          <w:rFonts w:ascii="標楷體" w:eastAsia="標楷體" w:hAnsi="標楷體"/>
          <w:bCs/>
          <w:color w:val="000000"/>
          <w:kern w:val="0"/>
          <w:sz w:val="28"/>
          <w:szCs w:val="28"/>
          <w:lang w:eastAsia="zh-HK"/>
        </w:rPr>
        <w:t>□租賃</w:t>
      </w:r>
      <w:r w:rsidRPr="00422A03">
        <w:rPr>
          <w:rFonts w:ascii="標楷體" w:eastAsia="標楷體" w:hAnsi="標楷體"/>
          <w:color w:val="000000"/>
          <w:sz w:val="28"/>
          <w:szCs w:val="28"/>
        </w:rPr>
        <w:t>採</w:t>
      </w:r>
      <w:r w:rsidRPr="00422A03">
        <w:rPr>
          <w:rFonts w:ascii="標楷體" w:eastAsia="標楷體" w:hAnsi="標楷體"/>
          <w:sz w:val="28"/>
          <w:szCs w:val="28"/>
        </w:rPr>
        <w:t>購案</w:t>
      </w:r>
    </w:p>
    <w:p w14:paraId="2B50F437" w14:textId="77777777" w:rsidR="00F75021" w:rsidRPr="00422A03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bCs/>
          <w:sz w:val="28"/>
          <w:szCs w:val="28"/>
        </w:rPr>
      </w:pPr>
      <w:r w:rsidRPr="00422A03">
        <w:rPr>
          <w:rFonts w:ascii="標楷體" w:eastAsia="標楷體" w:hAnsi="標楷體"/>
          <w:b/>
          <w:sz w:val="28"/>
        </w:rPr>
        <w:t>履約期限</w:t>
      </w:r>
      <w:r w:rsidRPr="00422A03">
        <w:rPr>
          <w:rFonts w:ascii="標楷體" w:eastAsia="標楷體" w:hAnsi="標楷體"/>
          <w:sz w:val="28"/>
        </w:rPr>
        <w:t>：依本中心公告契約第二條規定。</w:t>
      </w:r>
    </w:p>
    <w:p w14:paraId="5BB5A63D" w14:textId="14E0101E" w:rsidR="007A7043" w:rsidRPr="00422A03" w:rsidRDefault="007A7043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22A03">
        <w:rPr>
          <w:rFonts w:ascii="標楷體" w:eastAsia="標楷體" w:hAnsi="標楷體"/>
          <w:b/>
          <w:bCs/>
          <w:sz w:val="28"/>
          <w:szCs w:val="28"/>
        </w:rPr>
        <w:t>本案</w:t>
      </w:r>
      <w:r w:rsidR="00F75021" w:rsidRPr="00422A03">
        <w:rPr>
          <w:rFonts w:ascii="標楷體" w:eastAsia="標楷體" w:hAnsi="標楷體"/>
          <w:b/>
          <w:bCs/>
          <w:sz w:val="28"/>
          <w:szCs w:val="28"/>
        </w:rPr>
        <w:t>預算</w:t>
      </w:r>
      <w:r w:rsidRPr="00422A03">
        <w:rPr>
          <w:rFonts w:ascii="標楷體" w:eastAsia="標楷體" w:hAnsi="標楷體"/>
          <w:b/>
          <w:bCs/>
          <w:sz w:val="28"/>
          <w:szCs w:val="28"/>
        </w:rPr>
        <w:t>金額</w:t>
      </w:r>
      <w:r w:rsidR="00F75021" w:rsidRPr="00422A03">
        <w:rPr>
          <w:rFonts w:ascii="標楷體" w:eastAsia="標楷體" w:hAnsi="標楷體"/>
          <w:bCs/>
          <w:sz w:val="28"/>
          <w:szCs w:val="28"/>
        </w:rPr>
        <w:t>：新臺幣</w:t>
      </w:r>
      <w:r w:rsidR="00913951">
        <w:rPr>
          <w:rFonts w:ascii="標楷體" w:eastAsia="標楷體" w:hAnsi="標楷體" w:hint="eastAsia"/>
          <w:bCs/>
          <w:sz w:val="28"/>
          <w:szCs w:val="28"/>
        </w:rPr>
        <w:t>630</w:t>
      </w:r>
      <w:r w:rsidR="00021EC3" w:rsidRPr="00422A03">
        <w:rPr>
          <w:rFonts w:ascii="標楷體" w:eastAsia="標楷體" w:hAnsi="標楷體"/>
          <w:bCs/>
          <w:sz w:val="28"/>
          <w:szCs w:val="28"/>
        </w:rPr>
        <w:t>,</w:t>
      </w:r>
      <w:r w:rsidR="00057ED9" w:rsidRPr="00422A03">
        <w:rPr>
          <w:rFonts w:ascii="標楷體" w:eastAsia="標楷體" w:hAnsi="標楷體"/>
          <w:bCs/>
          <w:sz w:val="28"/>
          <w:szCs w:val="28"/>
        </w:rPr>
        <w:t>0</w:t>
      </w:r>
      <w:r w:rsidR="001C29B6" w:rsidRPr="00422A03">
        <w:rPr>
          <w:rFonts w:ascii="標楷體" w:eastAsia="標楷體" w:hAnsi="標楷體"/>
          <w:bCs/>
          <w:sz w:val="28"/>
          <w:szCs w:val="28"/>
        </w:rPr>
        <w:t>00</w:t>
      </w:r>
      <w:r w:rsidR="00F75021" w:rsidRPr="00422A03">
        <w:rPr>
          <w:rFonts w:ascii="標楷體" w:eastAsia="標楷體" w:hAnsi="標楷體"/>
          <w:bCs/>
          <w:sz w:val="28"/>
          <w:szCs w:val="28"/>
        </w:rPr>
        <w:t>元</w:t>
      </w:r>
      <w:r w:rsidR="00F75021" w:rsidRPr="00422A03">
        <w:rPr>
          <w:rFonts w:ascii="標楷體" w:eastAsia="標楷體" w:hAnsi="標楷體"/>
          <w:sz w:val="28"/>
          <w:szCs w:val="28"/>
        </w:rPr>
        <w:t>。</w:t>
      </w:r>
    </w:p>
    <w:p w14:paraId="62B75E34" w14:textId="77777777" w:rsidR="007A7043" w:rsidRPr="00422A03" w:rsidRDefault="00F75021" w:rsidP="00DD5E99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422A03">
        <w:rPr>
          <w:rFonts w:ascii="標楷體" w:eastAsia="標楷體" w:hAnsi="標楷體"/>
          <w:b/>
          <w:bCs/>
          <w:sz w:val="28"/>
          <w:szCs w:val="28"/>
        </w:rPr>
        <w:t>採購背景（用途）說明</w:t>
      </w:r>
      <w:r w:rsidRPr="00422A03">
        <w:rPr>
          <w:rFonts w:ascii="標楷體" w:eastAsia="標楷體" w:hAnsi="標楷體"/>
          <w:bCs/>
          <w:sz w:val="28"/>
          <w:szCs w:val="28"/>
        </w:rPr>
        <w:t>：</w:t>
      </w:r>
    </w:p>
    <w:p w14:paraId="2FA5EE3F" w14:textId="4BCC764A" w:rsidR="00F75021" w:rsidRPr="00422A03" w:rsidRDefault="001B52BA" w:rsidP="00DD5E99">
      <w:pPr>
        <w:pStyle w:val="a3"/>
        <w:spacing w:line="44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422A03">
        <w:rPr>
          <w:rFonts w:ascii="標楷體" w:eastAsia="標楷體" w:hAnsi="標楷體"/>
          <w:sz w:val="28"/>
          <w:szCs w:val="28"/>
        </w:rPr>
        <w:t>本中心為</w:t>
      </w:r>
      <w:r w:rsidR="00156365" w:rsidRPr="00422A03">
        <w:rPr>
          <w:rFonts w:ascii="標楷體" w:eastAsia="標楷體" w:hAnsi="標楷體" w:hint="eastAsia"/>
          <w:sz w:val="28"/>
          <w:szCs w:val="28"/>
        </w:rPr>
        <w:t>執行11</w:t>
      </w:r>
      <w:r w:rsidR="005B21B4" w:rsidRPr="00422A03">
        <w:rPr>
          <w:rFonts w:ascii="標楷體" w:eastAsia="標楷體" w:hAnsi="標楷體" w:hint="eastAsia"/>
          <w:sz w:val="28"/>
          <w:szCs w:val="28"/>
        </w:rPr>
        <w:t>4</w:t>
      </w:r>
      <w:r w:rsidR="00156365" w:rsidRPr="00422A03">
        <w:rPr>
          <w:rFonts w:ascii="標楷體" w:eastAsia="標楷體" w:hAnsi="標楷體" w:hint="eastAsia"/>
          <w:sz w:val="28"/>
          <w:szCs w:val="28"/>
        </w:rPr>
        <w:t>年度「</w:t>
      </w:r>
      <w:r w:rsidR="008428C3" w:rsidRPr="00422A03">
        <w:rPr>
          <w:rFonts w:ascii="標楷體" w:eastAsia="標楷體" w:hAnsi="標楷體" w:hint="eastAsia"/>
          <w:sz w:val="28"/>
          <w:szCs w:val="28"/>
        </w:rPr>
        <w:t>國防產業推動系統整合計畫(</w:t>
      </w:r>
      <w:r w:rsidR="005B21B4" w:rsidRPr="00422A03">
        <w:rPr>
          <w:rFonts w:ascii="標楷體" w:eastAsia="標楷體" w:hAnsi="標楷體" w:hint="eastAsia"/>
          <w:sz w:val="28"/>
          <w:szCs w:val="28"/>
        </w:rPr>
        <w:t>4</w:t>
      </w:r>
      <w:r w:rsidR="008428C3" w:rsidRPr="00422A03">
        <w:rPr>
          <w:rFonts w:ascii="標楷體" w:eastAsia="標楷體" w:hAnsi="標楷體" w:hint="eastAsia"/>
          <w:sz w:val="28"/>
          <w:szCs w:val="28"/>
        </w:rPr>
        <w:t>/4)-分項一建立國防船艦產業關鍵技術與產品自製能量</w:t>
      </w:r>
      <w:r w:rsidR="00156365" w:rsidRPr="00422A03">
        <w:rPr>
          <w:rFonts w:ascii="標楷體" w:eastAsia="標楷體" w:hAnsi="標楷體" w:hint="eastAsia"/>
          <w:sz w:val="28"/>
          <w:szCs w:val="28"/>
        </w:rPr>
        <w:t>」</w:t>
      </w:r>
      <w:r w:rsidR="008428C3" w:rsidRPr="00422A03">
        <w:rPr>
          <w:rFonts w:ascii="標楷體" w:eastAsia="標楷體" w:hAnsi="標楷體" w:hint="eastAsia"/>
          <w:sz w:val="28"/>
          <w:szCs w:val="28"/>
        </w:rPr>
        <w:t>(以下簡稱本計畫)規劃之需求</w:t>
      </w:r>
      <w:r w:rsidRPr="00422A03">
        <w:rPr>
          <w:rFonts w:ascii="標楷體" w:eastAsia="標楷體" w:hAnsi="標楷體"/>
          <w:sz w:val="28"/>
          <w:szCs w:val="28"/>
        </w:rPr>
        <w:t>，</w:t>
      </w:r>
      <w:r w:rsidR="00656115" w:rsidRPr="00422A03">
        <w:rPr>
          <w:rFonts w:ascii="標楷體" w:eastAsia="標楷體" w:hAnsi="標楷體" w:hint="eastAsia"/>
          <w:sz w:val="28"/>
          <w:szCs w:val="28"/>
        </w:rPr>
        <w:t>盤點與</w:t>
      </w:r>
      <w:r w:rsidR="00854D18" w:rsidRPr="00422A03">
        <w:rPr>
          <w:rFonts w:ascii="標楷體" w:eastAsia="標楷體" w:hAnsi="標楷體" w:hint="eastAsia"/>
          <w:sz w:val="28"/>
          <w:szCs w:val="28"/>
        </w:rPr>
        <w:t>鏈結</w:t>
      </w:r>
      <w:r w:rsidR="00737C24" w:rsidRPr="00422A03">
        <w:rPr>
          <w:rFonts w:ascii="標楷體" w:eastAsia="標楷體" w:hAnsi="標楷體" w:hint="eastAsia"/>
          <w:sz w:val="28"/>
          <w:szCs w:val="28"/>
        </w:rPr>
        <w:t>產業</w:t>
      </w:r>
      <w:r w:rsidR="00854D18" w:rsidRPr="00422A03">
        <w:rPr>
          <w:rFonts w:ascii="標楷體" w:eastAsia="標楷體" w:hAnsi="標楷體" w:hint="eastAsia"/>
          <w:sz w:val="28"/>
          <w:szCs w:val="28"/>
        </w:rPr>
        <w:t>、學界</w:t>
      </w:r>
      <w:r w:rsidR="009D3B88" w:rsidRPr="00422A03">
        <w:rPr>
          <w:rFonts w:ascii="標楷體" w:eastAsia="標楷體" w:hAnsi="標楷體" w:hint="eastAsia"/>
          <w:sz w:val="28"/>
          <w:szCs w:val="28"/>
        </w:rPr>
        <w:t>與本</w:t>
      </w:r>
      <w:r w:rsidR="00656115" w:rsidRPr="00422A03">
        <w:rPr>
          <w:rFonts w:ascii="標楷體" w:eastAsia="標楷體" w:hAnsi="標楷體" w:hint="eastAsia"/>
          <w:sz w:val="28"/>
          <w:szCs w:val="28"/>
        </w:rPr>
        <w:t>中心之技術</w:t>
      </w:r>
      <w:r w:rsidR="00737C24" w:rsidRPr="00422A03">
        <w:rPr>
          <w:rFonts w:ascii="標楷體" w:eastAsia="標楷體" w:hAnsi="標楷體" w:hint="eastAsia"/>
          <w:sz w:val="28"/>
          <w:szCs w:val="28"/>
        </w:rPr>
        <w:t>能量</w:t>
      </w:r>
      <w:r w:rsidR="00854D18" w:rsidRPr="00422A03">
        <w:rPr>
          <w:rFonts w:ascii="標楷體" w:eastAsia="標楷體" w:hAnsi="標楷體" w:hint="eastAsia"/>
          <w:sz w:val="28"/>
          <w:szCs w:val="28"/>
        </w:rPr>
        <w:t>。</w:t>
      </w:r>
      <w:r w:rsidR="00586A2E" w:rsidRPr="00422A03">
        <w:rPr>
          <w:rFonts w:ascii="標楷體" w:eastAsia="標楷體" w:hAnsi="標楷體" w:hint="eastAsia"/>
          <w:sz w:val="28"/>
          <w:szCs w:val="28"/>
        </w:rPr>
        <w:t>在本計畫中</w:t>
      </w:r>
      <w:r w:rsidR="00737C24" w:rsidRPr="00422A03">
        <w:rPr>
          <w:rFonts w:ascii="標楷體" w:eastAsia="標楷體" w:hAnsi="標楷體" w:hint="eastAsia"/>
          <w:sz w:val="28"/>
          <w:szCs w:val="28"/>
        </w:rPr>
        <w:t>建置</w:t>
      </w:r>
      <w:r w:rsidR="005B21B4" w:rsidRPr="00422A03">
        <w:rPr>
          <w:rFonts w:ascii="標楷體" w:eastAsia="標楷體" w:hAnsi="標楷體" w:hint="eastAsia"/>
          <w:color w:val="000000"/>
          <w:sz w:val="28"/>
          <w:szCs w:val="28"/>
        </w:rPr>
        <w:t>無人船艦用儲氫關鍵零組件技術報告</w:t>
      </w:r>
      <w:r w:rsidR="009248F0" w:rsidRPr="00422A03">
        <w:rPr>
          <w:rFonts w:ascii="標楷體" w:eastAsia="標楷體" w:hAnsi="標楷體"/>
          <w:sz w:val="28"/>
          <w:szCs w:val="28"/>
        </w:rPr>
        <w:t>，</w:t>
      </w:r>
      <w:r w:rsidR="00586A2E" w:rsidRPr="00422A03">
        <w:rPr>
          <w:rFonts w:ascii="標楷體" w:eastAsia="標楷體" w:hAnsi="標楷體" w:hint="eastAsia"/>
          <w:sz w:val="28"/>
          <w:szCs w:val="28"/>
        </w:rPr>
        <w:t>研發製作</w:t>
      </w:r>
      <w:r w:rsidR="00BD4A77" w:rsidRPr="00422A03">
        <w:rPr>
          <w:rFonts w:ascii="標楷體" w:eastAsia="標楷體" w:hAnsi="標楷體" w:hint="eastAsia"/>
          <w:sz w:val="28"/>
          <w:szCs w:val="28"/>
        </w:rPr>
        <w:t>無人船艦用</w:t>
      </w:r>
      <w:r w:rsidR="009432C6" w:rsidRPr="00422A03">
        <w:rPr>
          <w:rFonts w:ascii="標楷體" w:eastAsia="標楷體" w:hAnsi="標楷體" w:hint="eastAsia"/>
          <w:sz w:val="28"/>
          <w:szCs w:val="28"/>
        </w:rPr>
        <w:t>氫氣燃料儲存壓力轉換</w:t>
      </w:r>
      <w:r w:rsidR="005B21B4" w:rsidRPr="00422A03">
        <w:rPr>
          <w:rFonts w:ascii="標楷體" w:eastAsia="標楷體" w:hAnsi="標楷體" w:hint="eastAsia"/>
          <w:color w:val="000000"/>
          <w:sz w:val="28"/>
          <w:szCs w:val="28"/>
        </w:rPr>
        <w:t>裝置</w:t>
      </w:r>
      <w:r w:rsidR="00BD4A77" w:rsidRPr="00422A03">
        <w:rPr>
          <w:rFonts w:ascii="標楷體" w:eastAsia="標楷體" w:hAnsi="標楷體" w:hint="eastAsia"/>
          <w:color w:val="000000"/>
          <w:sz w:val="28"/>
          <w:szCs w:val="28"/>
        </w:rPr>
        <w:t>設備</w:t>
      </w:r>
      <w:r w:rsidR="00586A2E" w:rsidRPr="00422A03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="009248F0" w:rsidRPr="00422A03">
        <w:rPr>
          <w:rFonts w:ascii="標楷體" w:eastAsia="標楷體" w:hAnsi="標楷體"/>
          <w:sz w:val="28"/>
          <w:szCs w:val="28"/>
        </w:rPr>
        <w:t>故編列相關經費</w:t>
      </w:r>
      <w:r w:rsidR="008462D3" w:rsidRPr="00422A03">
        <w:rPr>
          <w:rFonts w:ascii="標楷體" w:eastAsia="標楷體" w:hAnsi="標楷體" w:hint="eastAsia"/>
          <w:sz w:val="28"/>
          <w:szCs w:val="28"/>
        </w:rPr>
        <w:t>辦理本案</w:t>
      </w:r>
      <w:r w:rsidR="00586A2E" w:rsidRPr="00422A03">
        <w:rPr>
          <w:rFonts w:ascii="標楷體" w:eastAsia="標楷體" w:hAnsi="標楷體" w:hint="eastAsia"/>
          <w:sz w:val="28"/>
          <w:szCs w:val="28"/>
        </w:rPr>
        <w:t>勞務委託</w:t>
      </w:r>
      <w:r w:rsidR="0005612C" w:rsidRPr="00422A03">
        <w:rPr>
          <w:rFonts w:ascii="標楷體" w:eastAsia="標楷體" w:hAnsi="標楷體" w:hint="eastAsia"/>
          <w:sz w:val="28"/>
          <w:szCs w:val="28"/>
        </w:rPr>
        <w:t>採購</w:t>
      </w:r>
      <w:r w:rsidR="007A7043" w:rsidRPr="00422A03">
        <w:rPr>
          <w:rFonts w:ascii="標楷體" w:eastAsia="標楷體" w:hAnsi="標楷體"/>
          <w:sz w:val="28"/>
          <w:szCs w:val="28"/>
        </w:rPr>
        <w:t>，以利後續計畫執行。</w:t>
      </w:r>
    </w:p>
    <w:p w14:paraId="0BB1BC4F" w14:textId="77777777" w:rsidR="007A7043" w:rsidRPr="00422A03" w:rsidRDefault="007A7043" w:rsidP="002E27C3">
      <w:pPr>
        <w:pStyle w:val="a3"/>
        <w:numPr>
          <w:ilvl w:val="0"/>
          <w:numId w:val="1"/>
        </w:numPr>
        <w:spacing w:after="240" w:line="440" w:lineRule="exact"/>
        <w:ind w:leftChars="0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422A03">
        <w:rPr>
          <w:rFonts w:ascii="標楷體" w:eastAsia="標楷體" w:hAnsi="標楷體"/>
          <w:b/>
          <w:color w:val="000000"/>
          <w:sz w:val="28"/>
        </w:rPr>
        <w:t>本案採購內容</w:t>
      </w:r>
      <w:r w:rsidRPr="00422A03">
        <w:rPr>
          <w:rFonts w:ascii="標楷體" w:eastAsia="標楷體" w:hAnsi="標楷體"/>
          <w:sz w:val="28"/>
        </w:rPr>
        <w:t>：</w:t>
      </w:r>
    </w:p>
    <w:tbl>
      <w:tblPr>
        <w:tblW w:w="850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1991"/>
        <w:gridCol w:w="3397"/>
        <w:gridCol w:w="990"/>
        <w:gridCol w:w="1296"/>
      </w:tblGrid>
      <w:tr w:rsidR="00E03B45" w:rsidRPr="00422A03" w14:paraId="379FB14C" w14:textId="77777777" w:rsidTr="00776B66">
        <w:trPr>
          <w:jc w:val="right"/>
        </w:trPr>
        <w:tc>
          <w:tcPr>
            <w:tcW w:w="829" w:type="dxa"/>
            <w:shd w:val="clear" w:color="auto" w:fill="auto"/>
            <w:vAlign w:val="center"/>
          </w:tcPr>
          <w:p w14:paraId="3C91D8DF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422A03">
              <w:rPr>
                <w:rFonts w:ascii="標楷體" w:eastAsia="標楷體" w:hAnsi="標楷體"/>
                <w:sz w:val="28"/>
              </w:rPr>
              <w:t>項目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4239C95D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lang w:eastAsia="zh-HK"/>
              </w:rPr>
            </w:pPr>
            <w:r w:rsidRPr="00422A03">
              <w:rPr>
                <w:rFonts w:ascii="標楷體" w:eastAsia="標楷體" w:hAnsi="標楷體"/>
                <w:sz w:val="28"/>
                <w:lang w:eastAsia="zh-HK"/>
              </w:rPr>
              <w:t>名稱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EED345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lang w:eastAsia="zh-HK"/>
              </w:rPr>
            </w:pPr>
            <w:r w:rsidRPr="00422A03">
              <w:rPr>
                <w:rFonts w:ascii="標楷體" w:eastAsia="標楷體" w:hAnsi="標楷體"/>
                <w:sz w:val="28"/>
                <w:lang w:eastAsia="zh-HK"/>
              </w:rPr>
              <w:t>規格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2BD9C8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lang w:eastAsia="zh-HK"/>
              </w:rPr>
            </w:pPr>
            <w:r w:rsidRPr="00422A03">
              <w:rPr>
                <w:rFonts w:ascii="標楷體" w:eastAsia="標楷體" w:hAnsi="標楷體"/>
                <w:sz w:val="28"/>
                <w:lang w:eastAsia="zh-HK"/>
              </w:rPr>
              <w:t>數量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4E8DB8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lang w:eastAsia="zh-HK"/>
              </w:rPr>
            </w:pPr>
            <w:r w:rsidRPr="00422A03">
              <w:rPr>
                <w:rFonts w:ascii="標楷體" w:eastAsia="標楷體" w:hAnsi="標楷體"/>
                <w:sz w:val="28"/>
                <w:lang w:eastAsia="zh-HK"/>
              </w:rPr>
              <w:t>單位</w:t>
            </w:r>
          </w:p>
        </w:tc>
      </w:tr>
      <w:tr w:rsidR="00E03B45" w:rsidRPr="00422A03" w14:paraId="5E83BE46" w14:textId="77777777" w:rsidTr="00776B66">
        <w:trPr>
          <w:jc w:val="right"/>
        </w:trPr>
        <w:tc>
          <w:tcPr>
            <w:tcW w:w="829" w:type="dxa"/>
            <w:shd w:val="clear" w:color="auto" w:fill="auto"/>
            <w:vAlign w:val="center"/>
          </w:tcPr>
          <w:p w14:paraId="04618834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  <w:lang w:eastAsia="zh-HK"/>
              </w:rPr>
            </w:pPr>
            <w:r w:rsidRPr="00422A03">
              <w:rPr>
                <w:rFonts w:ascii="標楷體" w:eastAsia="標楷體" w:hAnsi="標楷體"/>
                <w:sz w:val="28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CB2F355" w14:textId="057F90EA" w:rsidR="00E03B45" w:rsidRPr="00422A03" w:rsidRDefault="009432C6" w:rsidP="00EE6EB9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422A0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無人船艦用儲氫關鍵零組件技術報告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644B5E" w14:textId="178EF2E7" w:rsidR="00BD4A77" w:rsidRPr="00422A03" w:rsidRDefault="00BD4A77" w:rsidP="008B0C98">
            <w:pPr>
              <w:pStyle w:val="a3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noProof/>
                <w:szCs w:val="24"/>
              </w:rPr>
            </w:pPr>
            <w:r w:rsidRPr="00422A03">
              <w:rPr>
                <w:rFonts w:ascii="標楷體" w:eastAsia="標楷體" w:hAnsi="標楷體" w:hint="eastAsia"/>
                <w:noProof/>
                <w:szCs w:val="24"/>
              </w:rPr>
              <w:t>無人船艦用儲氫關鍵零組件技術報告。</w:t>
            </w:r>
          </w:p>
          <w:p w14:paraId="682DBF72" w14:textId="5383C918" w:rsidR="008B0C98" w:rsidRPr="00422A03" w:rsidRDefault="00B07AF5" w:rsidP="00854DBA">
            <w:pPr>
              <w:pStyle w:val="a3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noProof/>
                <w:szCs w:val="24"/>
              </w:rPr>
            </w:pPr>
            <w:r w:rsidRPr="00422A03">
              <w:rPr>
                <w:rFonts w:ascii="標楷體" w:eastAsia="標楷體" w:hAnsi="標楷體" w:hint="eastAsia"/>
                <w:noProof/>
                <w:szCs w:val="24"/>
              </w:rPr>
              <w:t>壓力</w:t>
            </w:r>
            <w:r w:rsidR="002201FF" w:rsidRPr="00422A03">
              <w:rPr>
                <w:rFonts w:ascii="標楷體" w:eastAsia="標楷體" w:hAnsi="標楷體" w:hint="eastAsia"/>
                <w:noProof/>
                <w:szCs w:val="24"/>
              </w:rPr>
              <w:t>轉換設備</w:t>
            </w:r>
            <w:r w:rsidR="008B0C98" w:rsidRPr="00422A03">
              <w:rPr>
                <w:rFonts w:ascii="標楷體" w:eastAsia="標楷體" w:hAnsi="標楷體" w:hint="eastAsia"/>
                <w:noProof/>
                <w:szCs w:val="24"/>
              </w:rPr>
              <w:t>轉換效率測試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1661C4" w14:textId="77777777" w:rsidR="00E03B45" w:rsidRPr="00422A03" w:rsidRDefault="00A62129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15E83" w14:textId="6C455B97" w:rsidR="00E03B45" w:rsidRPr="00422A03" w:rsidRDefault="00586A2E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份</w:t>
            </w:r>
            <w:r w:rsidR="00991EC0" w:rsidRPr="00422A03">
              <w:rPr>
                <w:rFonts w:ascii="標楷體" w:eastAsia="標楷體" w:hAnsi="標楷體" w:hint="eastAsia"/>
                <w:szCs w:val="24"/>
              </w:rPr>
              <w:t>(</w:t>
            </w:r>
            <w:r w:rsidR="00776B66" w:rsidRPr="00422A03">
              <w:rPr>
                <w:rFonts w:ascii="標楷體" w:eastAsia="標楷體" w:hAnsi="標楷體"/>
                <w:szCs w:val="24"/>
              </w:rPr>
              <w:t>WORD</w:t>
            </w:r>
            <w:r w:rsidR="00422A03" w:rsidRPr="00422A03">
              <w:rPr>
                <w:rFonts w:ascii="標楷體" w:eastAsia="標楷體" w:hAnsi="標楷體" w:hint="eastAsia"/>
                <w:szCs w:val="24"/>
              </w:rPr>
              <w:t>&amp;PDF</w:t>
            </w:r>
            <w:r w:rsidR="00991EC0" w:rsidRPr="00422A03">
              <w:rPr>
                <w:rFonts w:ascii="標楷體" w:eastAsia="標楷體" w:hAnsi="標楷體" w:hint="eastAsia"/>
                <w:noProof/>
                <w:szCs w:val="24"/>
                <w:lang w:eastAsia="zh-HK"/>
              </w:rPr>
              <w:t>電子檔）</w:t>
            </w:r>
          </w:p>
        </w:tc>
      </w:tr>
      <w:tr w:rsidR="00E03B45" w:rsidRPr="00422A03" w14:paraId="7A322787" w14:textId="77777777" w:rsidTr="00776B66">
        <w:trPr>
          <w:jc w:val="right"/>
        </w:trPr>
        <w:tc>
          <w:tcPr>
            <w:tcW w:w="829" w:type="dxa"/>
            <w:shd w:val="clear" w:color="auto" w:fill="auto"/>
            <w:vAlign w:val="center"/>
          </w:tcPr>
          <w:p w14:paraId="7F2778D7" w14:textId="77777777" w:rsidR="00E03B45" w:rsidRPr="00422A03" w:rsidRDefault="00E03B45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422A03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853C226" w14:textId="43FF39F3" w:rsidR="00E03B45" w:rsidRPr="00422A03" w:rsidRDefault="00BD4A77" w:rsidP="001C29B6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bookmarkStart w:id="2" w:name="_Hlk197331393"/>
            <w:bookmarkStart w:id="3" w:name="_Hlk160786442"/>
            <w:r w:rsidRPr="00422A0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氫氣</w:t>
            </w:r>
            <w:r w:rsidR="00B07AF5" w:rsidRPr="00422A0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壓力</w:t>
            </w:r>
            <w:r w:rsidR="00586A2E" w:rsidRPr="00422A0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轉換</w:t>
            </w:r>
            <w:bookmarkEnd w:id="2"/>
            <w:r w:rsidR="00586A2E" w:rsidRPr="00422A0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設備</w:t>
            </w:r>
            <w:bookmarkEnd w:id="3"/>
          </w:p>
        </w:tc>
        <w:tc>
          <w:tcPr>
            <w:tcW w:w="3402" w:type="dxa"/>
            <w:shd w:val="clear" w:color="auto" w:fill="auto"/>
            <w:vAlign w:val="center"/>
          </w:tcPr>
          <w:p w14:paraId="5A32FA97" w14:textId="6D108D35" w:rsidR="001962C6" w:rsidRPr="00422A03" w:rsidRDefault="001962C6" w:rsidP="005B72A8">
            <w:pPr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開發內容(Development Content)</w:t>
            </w:r>
          </w:p>
          <w:p w14:paraId="7B353409" w14:textId="6452D289" w:rsidR="002152FA" w:rsidRPr="00422A03" w:rsidRDefault="00BD4A77" w:rsidP="00B86FAF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設備</w:t>
            </w:r>
            <w:r w:rsidR="002152FA" w:rsidRPr="00422A03">
              <w:rPr>
                <w:rFonts w:ascii="標楷體" w:eastAsia="標楷體" w:hAnsi="標楷體" w:hint="eastAsia"/>
                <w:szCs w:val="24"/>
              </w:rPr>
              <w:t>可由低壓壓力轉換至高壓壓力儲存氫氣</w:t>
            </w:r>
            <w:r w:rsidRPr="00422A03">
              <w:rPr>
                <w:rFonts w:ascii="標楷體" w:eastAsia="標楷體" w:hAnsi="標楷體" w:hint="eastAsia"/>
                <w:szCs w:val="24"/>
              </w:rPr>
              <w:t>至高壓碳纖維儲氣瓶</w:t>
            </w:r>
            <w:r w:rsidR="002152FA" w:rsidRPr="00422A0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AF32E1A" w14:textId="48CF688F" w:rsidR="001962C6" w:rsidRPr="00422A03" w:rsidRDefault="00BD4A77" w:rsidP="00B86FAF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壓力轉換裝置</w:t>
            </w:r>
            <w:r w:rsidR="002152FA" w:rsidRPr="00422A03">
              <w:rPr>
                <w:rFonts w:ascii="標楷體" w:eastAsia="標楷體" w:hAnsi="標楷體" w:hint="eastAsia"/>
                <w:szCs w:val="24"/>
              </w:rPr>
              <w:t>輸出壓力</w:t>
            </w:r>
            <w:r w:rsidRPr="00422A03">
              <w:rPr>
                <w:rFonts w:ascii="標楷體" w:eastAsia="標楷體" w:hAnsi="標楷體" w:hint="eastAsia"/>
                <w:szCs w:val="24"/>
              </w:rPr>
              <w:t>可</w:t>
            </w:r>
            <w:r w:rsidR="001962C6" w:rsidRPr="00422A03">
              <w:rPr>
                <w:rFonts w:ascii="標楷體" w:eastAsia="標楷體" w:hAnsi="標楷體" w:hint="eastAsia"/>
                <w:szCs w:val="24"/>
              </w:rPr>
              <w:t>為</w:t>
            </w:r>
            <w:r w:rsidR="002152FA" w:rsidRPr="00422A03">
              <w:rPr>
                <w:rFonts w:ascii="標楷體" w:eastAsia="標楷體" w:hAnsi="標楷體" w:hint="eastAsia"/>
                <w:szCs w:val="24"/>
              </w:rPr>
              <w:t>調整</w:t>
            </w:r>
            <w:r w:rsidRPr="00422A03">
              <w:rPr>
                <w:rFonts w:ascii="標楷體" w:eastAsia="標楷體" w:hAnsi="標楷體" w:hint="eastAsia"/>
                <w:szCs w:val="24"/>
              </w:rPr>
              <w:t>需求壓力值</w:t>
            </w:r>
            <w:r w:rsidR="00AE1DCF" w:rsidRPr="00422A0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6997137" w14:textId="770C8563" w:rsidR="001962C6" w:rsidRPr="00422A03" w:rsidRDefault="00BD4A77" w:rsidP="00BD4A77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可監控輸入與輸出壓力值。</w:t>
            </w:r>
          </w:p>
          <w:p w14:paraId="385C0C64" w14:textId="35FBDCE2" w:rsidR="00B9275D" w:rsidRPr="00422A03" w:rsidRDefault="00B9275D" w:rsidP="00BD4A77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製作氫氣輸入輸出氫氣串氣盤面(含氮氣輸入管閥)</w:t>
            </w:r>
          </w:p>
          <w:p w14:paraId="0B279218" w14:textId="52BEF047" w:rsidR="00BD4A77" w:rsidRPr="00422A03" w:rsidRDefault="00BD4A77" w:rsidP="00BD4A77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壓力轉換設備之氣體輸入端可擴充不同氫氣來源設備。如產氫設備。</w:t>
            </w:r>
          </w:p>
          <w:p w14:paraId="707DD8B1" w14:textId="5AA0E9DF" w:rsidR="00BD4A77" w:rsidRPr="00422A03" w:rsidRDefault="00BD4A77" w:rsidP="00BD4A77">
            <w:pPr>
              <w:pStyle w:val="a3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需可長時間運行</w:t>
            </w:r>
          </w:p>
          <w:p w14:paraId="52EDE59B" w14:textId="15144292" w:rsidR="001962C6" w:rsidRPr="00422A03" w:rsidRDefault="001962C6" w:rsidP="005B72A8">
            <w:pPr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規格(Specification)</w:t>
            </w:r>
            <w:r w:rsidRPr="00422A03">
              <w:rPr>
                <w:rFonts w:ascii="標楷體" w:eastAsia="標楷體" w:hAnsi="標楷體" w:hint="eastAsia"/>
                <w:szCs w:val="24"/>
              </w:rPr>
              <w:tab/>
            </w:r>
            <w:r w:rsidRPr="00422A0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4BB4541" w14:textId="77777777" w:rsidR="00B86FAF" w:rsidRPr="00422A03" w:rsidRDefault="00B86FAF" w:rsidP="00EA35E2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輸入壓力</w:t>
            </w:r>
            <w:r w:rsidRPr="00422A03">
              <w:rPr>
                <w:rFonts w:ascii="標楷體" w:eastAsia="標楷體" w:hAnsi="標楷體" w:cs="Cambria Math"/>
                <w:szCs w:val="24"/>
              </w:rPr>
              <w:t>≧</w:t>
            </w:r>
            <w:r w:rsidRPr="00422A03">
              <w:rPr>
                <w:rFonts w:ascii="標楷體" w:eastAsia="標楷體" w:hAnsi="標楷體" w:hint="eastAsia"/>
                <w:szCs w:val="24"/>
              </w:rPr>
              <w:t>2.</w:t>
            </w:r>
            <w:r w:rsidRPr="00422A03">
              <w:rPr>
                <w:rFonts w:ascii="標楷體" w:eastAsia="標楷體" w:hAnsi="標楷體"/>
                <w:szCs w:val="24"/>
              </w:rPr>
              <w:t>8</w:t>
            </w:r>
            <w:r w:rsidRPr="00422A03">
              <w:rPr>
                <w:rFonts w:ascii="標楷體" w:eastAsia="標楷體" w:hAnsi="標楷體" w:hint="eastAsia"/>
                <w:szCs w:val="24"/>
              </w:rPr>
              <w:t xml:space="preserve"> Mpa、輸出壓力</w:t>
            </w:r>
            <w:r w:rsidRPr="00422A03">
              <w:rPr>
                <w:rFonts w:ascii="標楷體" w:eastAsia="標楷體" w:hAnsi="標楷體" w:cs="Cambria Math"/>
                <w:szCs w:val="24"/>
              </w:rPr>
              <w:t>≦</w:t>
            </w:r>
            <w:r w:rsidRPr="00422A03">
              <w:rPr>
                <w:rFonts w:ascii="標楷體" w:eastAsia="標楷體" w:hAnsi="標楷體" w:hint="eastAsia"/>
                <w:szCs w:val="24"/>
              </w:rPr>
              <w:t>40Mpa</w:t>
            </w:r>
          </w:p>
          <w:p w14:paraId="6BD76B49" w14:textId="77777777" w:rsidR="00E03B45" w:rsidRPr="00422A03" w:rsidRDefault="00EA35E2" w:rsidP="00EA35E2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壓縮後氣體流量：</w:t>
            </w:r>
            <w:r w:rsidR="005B72A8" w:rsidRPr="00422A03">
              <w:rPr>
                <w:rFonts w:ascii="標楷體" w:eastAsia="標楷體" w:hAnsi="標楷體"/>
                <w:szCs w:val="24"/>
              </w:rPr>
              <w:t>120NLP/min@10MPa</w:t>
            </w:r>
          </w:p>
          <w:p w14:paraId="1A2F4139" w14:textId="77777777" w:rsidR="00EA35E2" w:rsidRPr="00422A03" w:rsidRDefault="00EA35E2" w:rsidP="00EA35E2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供電：220VAC/1.5KW</w:t>
            </w:r>
          </w:p>
          <w:p w14:paraId="304BF0D1" w14:textId="32606C8D" w:rsidR="00BD4A77" w:rsidRPr="00422A03" w:rsidRDefault="00BD4A77" w:rsidP="00EA35E2">
            <w:pPr>
              <w:pStyle w:val="a3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422A03">
              <w:rPr>
                <w:rFonts w:ascii="標楷體" w:eastAsia="標楷體" w:hAnsi="標楷體" w:hint="eastAsia"/>
                <w:szCs w:val="24"/>
              </w:rPr>
              <w:t>持續運行時間</w:t>
            </w:r>
            <w:r w:rsidRPr="00422A03">
              <w:rPr>
                <w:rFonts w:ascii="標楷體" w:eastAsia="標楷體" w:hAnsi="標楷體" w:cs="Cambria Math"/>
                <w:szCs w:val="24"/>
              </w:rPr>
              <w:t>≧</w:t>
            </w:r>
            <w:r w:rsidRPr="00422A03">
              <w:rPr>
                <w:rFonts w:ascii="標楷體" w:eastAsia="標楷體" w:hAnsi="標楷體" w:hint="eastAsia"/>
                <w:szCs w:val="24"/>
              </w:rPr>
              <w:t>2h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624090" w14:textId="77777777" w:rsidR="00E03B45" w:rsidRPr="00422A03" w:rsidRDefault="00A62129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422A03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53CED3" w14:textId="2709FF8D" w:rsidR="00E03B45" w:rsidRPr="00422A03" w:rsidRDefault="00586A2E" w:rsidP="002761CB">
            <w:pPr>
              <w:pStyle w:val="a3"/>
              <w:spacing w:line="44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 w:rsidRPr="00422A03">
              <w:rPr>
                <w:rFonts w:ascii="標楷體" w:eastAsia="標楷體" w:hAnsi="標楷體" w:hint="eastAsia"/>
                <w:sz w:val="28"/>
              </w:rPr>
              <w:t>套</w:t>
            </w:r>
          </w:p>
        </w:tc>
      </w:tr>
    </w:tbl>
    <w:p w14:paraId="7B6F14D2" w14:textId="77777777" w:rsidR="00BA25D4" w:rsidRPr="00422A03" w:rsidRDefault="0039419F" w:rsidP="003941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/>
          <w:sz w:val="28"/>
        </w:rPr>
        <w:t>其他履約條件：</w:t>
      </w:r>
    </w:p>
    <w:p w14:paraId="6F7EA88F" w14:textId="77777777" w:rsidR="006C39D6" w:rsidRPr="00422A03" w:rsidRDefault="008462D3" w:rsidP="00863044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 w:hint="eastAsia"/>
          <w:sz w:val="28"/>
        </w:rPr>
        <w:t>得標廠商</w:t>
      </w:r>
      <w:r w:rsidR="00863044" w:rsidRPr="00422A03">
        <w:rPr>
          <w:rFonts w:ascii="標楷體" w:eastAsia="標楷體" w:hAnsi="標楷體"/>
          <w:sz w:val="28"/>
        </w:rPr>
        <w:t>交貨</w:t>
      </w:r>
      <w:r w:rsidR="00852BE5" w:rsidRPr="00422A03">
        <w:rPr>
          <w:rFonts w:ascii="標楷體" w:eastAsia="標楷體" w:hAnsi="標楷體" w:hint="eastAsia"/>
          <w:sz w:val="28"/>
        </w:rPr>
        <w:t>如</w:t>
      </w:r>
      <w:r w:rsidR="00FB558A" w:rsidRPr="00422A03">
        <w:rPr>
          <w:rFonts w:ascii="標楷體" w:eastAsia="標楷體" w:hAnsi="標楷體" w:hint="eastAsia"/>
          <w:sz w:val="28"/>
        </w:rPr>
        <w:t>第六點</w:t>
      </w:r>
      <w:r w:rsidR="00852BE5" w:rsidRPr="00422A03">
        <w:rPr>
          <w:rFonts w:ascii="標楷體" w:eastAsia="標楷體" w:hAnsi="標楷體" w:hint="eastAsia"/>
          <w:sz w:val="28"/>
        </w:rPr>
        <w:t>本案採購項目內容</w:t>
      </w:r>
      <w:r w:rsidR="00863044" w:rsidRPr="00422A03">
        <w:rPr>
          <w:rFonts w:ascii="標楷體" w:eastAsia="標楷體" w:hAnsi="標楷體"/>
          <w:sz w:val="28"/>
        </w:rPr>
        <w:t>。</w:t>
      </w:r>
    </w:p>
    <w:p w14:paraId="5C28F0CC" w14:textId="6C78CBEA" w:rsidR="00FE5092" w:rsidRPr="00422A03" w:rsidRDefault="00FE5092" w:rsidP="00D10E7A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 w:hint="eastAsia"/>
          <w:sz w:val="28"/>
        </w:rPr>
        <w:t>本案採購標的氫氣壓力轉換設備</w:t>
      </w:r>
      <w:r w:rsidR="00D71328" w:rsidRPr="00422A03">
        <w:rPr>
          <w:rFonts w:ascii="標楷體" w:eastAsia="標楷體" w:hAnsi="標楷體" w:hint="eastAsia"/>
          <w:sz w:val="28"/>
        </w:rPr>
        <w:t>及零組件材料</w:t>
      </w:r>
      <w:r w:rsidRPr="00422A03">
        <w:rPr>
          <w:rFonts w:ascii="標楷體" w:eastAsia="標楷體" w:hAnsi="標楷體" w:hint="eastAsia"/>
          <w:sz w:val="28"/>
        </w:rPr>
        <w:t>，由得標廠商負責於本中心要求期限前完成履約交付，經本中心驗收合格之日起，免費保固1年。</w:t>
      </w:r>
    </w:p>
    <w:p w14:paraId="5855116A" w14:textId="4DCCA945" w:rsidR="00FE5092" w:rsidRPr="00422A03" w:rsidRDefault="00FE5092" w:rsidP="00D10E7A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 w:hint="eastAsia"/>
          <w:sz w:val="28"/>
        </w:rPr>
        <w:t>得標廠商交付之</w:t>
      </w:r>
      <w:r w:rsidR="00D71328" w:rsidRPr="00422A03">
        <w:rPr>
          <w:rFonts w:ascii="標楷體" w:eastAsia="標楷體" w:hAnsi="標楷體" w:hint="eastAsia"/>
          <w:sz w:val="28"/>
        </w:rPr>
        <w:t>氫氣壓力轉換設備</w:t>
      </w:r>
      <w:r w:rsidRPr="00422A03">
        <w:rPr>
          <w:rFonts w:ascii="標楷體" w:eastAsia="標楷體" w:hAnsi="標楷體" w:hint="eastAsia"/>
          <w:sz w:val="28"/>
        </w:rPr>
        <w:t>及零</w:t>
      </w:r>
      <w:r w:rsidR="00D71328" w:rsidRPr="00422A03">
        <w:rPr>
          <w:rFonts w:ascii="標楷體" w:eastAsia="標楷體" w:hAnsi="標楷體" w:hint="eastAsia"/>
          <w:sz w:val="28"/>
        </w:rPr>
        <w:t>組</w:t>
      </w:r>
      <w:r w:rsidRPr="00422A03">
        <w:rPr>
          <w:rFonts w:ascii="標楷體" w:eastAsia="標楷體" w:hAnsi="標楷體" w:hint="eastAsia"/>
          <w:sz w:val="28"/>
        </w:rPr>
        <w:t>件材料所有權將歸屬本中心，費用已含於本契約價金內。</w:t>
      </w:r>
    </w:p>
    <w:p w14:paraId="45312FCA" w14:textId="6B5BD3C3" w:rsidR="00422A03" w:rsidRPr="00422A03" w:rsidRDefault="00422A03" w:rsidP="00D10E7A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 w:hint="eastAsia"/>
          <w:sz w:val="28"/>
        </w:rPr>
        <w:t>本採購依據行政院頒布「資通安全管理法」及「各機關對危害國家資通安全產品限制使用原則」管制禁用陸資企業生產之產品。</w:t>
      </w:r>
    </w:p>
    <w:p w14:paraId="138B8A22" w14:textId="1A038840" w:rsidR="001962C6" w:rsidRPr="00422A03" w:rsidRDefault="008462D3" w:rsidP="00D10E7A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 w:hint="eastAsia"/>
          <w:sz w:val="28"/>
        </w:rPr>
        <w:t>得標廠商</w:t>
      </w:r>
      <w:r w:rsidR="00FE5092" w:rsidRPr="00422A03">
        <w:rPr>
          <w:rFonts w:ascii="Times New Roman" w:eastAsia="標楷體" w:hAnsi="Times New Roman" w:hint="eastAsia"/>
          <w:sz w:val="28"/>
        </w:rPr>
        <w:t>除應完成本案</w:t>
      </w:r>
      <w:r w:rsidR="00FE5092" w:rsidRPr="00422A03">
        <w:rPr>
          <w:rFonts w:ascii="Times New Roman" w:eastAsia="標楷體" w:hAnsi="Times New Roman" w:hint="eastAsia"/>
          <w:sz w:val="28"/>
          <w:szCs w:val="28"/>
        </w:rPr>
        <w:t>採購標的</w:t>
      </w:r>
      <w:r w:rsidR="00FE5092" w:rsidRPr="00422A03">
        <w:rPr>
          <w:rFonts w:ascii="Times New Roman" w:eastAsia="標楷體" w:hAnsi="Times New Roman" w:hint="eastAsia"/>
          <w:sz w:val="28"/>
        </w:rPr>
        <w:t>之履約外</w:t>
      </w:r>
      <w:r w:rsidR="004331E6" w:rsidRPr="00422A03">
        <w:rPr>
          <w:rFonts w:ascii="標楷體" w:eastAsia="標楷體" w:hAnsi="標楷體" w:hint="eastAsia"/>
          <w:sz w:val="28"/>
        </w:rPr>
        <w:t>，</w:t>
      </w:r>
      <w:r w:rsidR="00CE21AB" w:rsidRPr="00422A03">
        <w:rPr>
          <w:rFonts w:ascii="標楷體" w:eastAsia="標楷體" w:hAnsi="標楷體"/>
          <w:sz w:val="28"/>
        </w:rPr>
        <w:t>須</w:t>
      </w:r>
      <w:r w:rsidR="00657BED" w:rsidRPr="00422A03">
        <w:rPr>
          <w:rFonts w:ascii="標楷體" w:eastAsia="標楷體" w:hAnsi="標楷體" w:hint="eastAsia"/>
          <w:sz w:val="28"/>
        </w:rPr>
        <w:t>另</w:t>
      </w:r>
      <w:r w:rsidR="001962C6" w:rsidRPr="00422A03">
        <w:rPr>
          <w:rFonts w:ascii="標楷體" w:eastAsia="標楷體" w:hAnsi="標楷體" w:hint="eastAsia"/>
          <w:sz w:val="28"/>
        </w:rPr>
        <w:t>提供</w:t>
      </w:r>
      <w:r w:rsidR="009432C6" w:rsidRPr="00422A03">
        <w:rPr>
          <w:rFonts w:ascii="標楷體" w:eastAsia="標楷體" w:hAnsi="標楷體" w:hint="eastAsia"/>
          <w:color w:val="000000"/>
          <w:sz w:val="28"/>
          <w:szCs w:val="28"/>
        </w:rPr>
        <w:t>氫氣壓力</w:t>
      </w:r>
      <w:r w:rsidR="00AE4975" w:rsidRPr="00422A03">
        <w:rPr>
          <w:rFonts w:ascii="標楷體" w:eastAsia="標楷體" w:hAnsi="標楷體" w:hint="eastAsia"/>
          <w:color w:val="000000"/>
          <w:sz w:val="28"/>
          <w:szCs w:val="28"/>
        </w:rPr>
        <w:t>轉換</w:t>
      </w:r>
      <w:r w:rsidR="001962C6" w:rsidRPr="00422A03">
        <w:rPr>
          <w:rFonts w:ascii="標楷體" w:eastAsia="標楷體" w:hAnsi="標楷體" w:hint="eastAsia"/>
          <w:sz w:val="28"/>
        </w:rPr>
        <w:t>設備使用說明書、</w:t>
      </w:r>
      <w:r w:rsidR="001962C6" w:rsidRPr="00422A03">
        <w:rPr>
          <w:rFonts w:ascii="標楷體" w:eastAsia="標楷體" w:hAnsi="標楷體" w:hint="eastAsia"/>
          <w:color w:val="000000"/>
          <w:sz w:val="28"/>
          <w:szCs w:val="28"/>
        </w:rPr>
        <w:t>電路圖、功能測試報告</w:t>
      </w:r>
      <w:r w:rsidR="001962C6" w:rsidRPr="00422A03">
        <w:rPr>
          <w:rFonts w:ascii="標楷體" w:eastAsia="標楷體" w:hAnsi="標楷體" w:hint="eastAsia"/>
          <w:sz w:val="28"/>
        </w:rPr>
        <w:t>電子檔</w:t>
      </w:r>
      <w:r w:rsidR="00776B66" w:rsidRPr="00422A03">
        <w:rPr>
          <w:rFonts w:ascii="標楷體" w:eastAsia="標楷體" w:hAnsi="標楷體" w:hint="eastAsia"/>
          <w:sz w:val="28"/>
        </w:rPr>
        <w:t>（</w:t>
      </w:r>
      <w:r w:rsidR="00422A03" w:rsidRPr="00422A03">
        <w:rPr>
          <w:rFonts w:ascii="標楷體" w:eastAsia="標楷體" w:hAnsi="標楷體" w:hint="eastAsia"/>
          <w:sz w:val="28"/>
        </w:rPr>
        <w:t>WORD &amp; PDF</w:t>
      </w:r>
      <w:r w:rsidR="00776B66" w:rsidRPr="00422A03">
        <w:rPr>
          <w:rFonts w:ascii="標楷體" w:eastAsia="標楷體" w:hAnsi="標楷體" w:hint="eastAsia"/>
          <w:sz w:val="28"/>
        </w:rPr>
        <w:t>）</w:t>
      </w:r>
      <w:r w:rsidR="00814599" w:rsidRPr="00422A03">
        <w:rPr>
          <w:rFonts w:ascii="標楷體" w:eastAsia="標楷體" w:hAnsi="標楷體" w:hint="eastAsia"/>
          <w:sz w:val="28"/>
        </w:rPr>
        <w:t>等</w:t>
      </w:r>
      <w:r w:rsidR="001962C6" w:rsidRPr="00422A03">
        <w:rPr>
          <w:rFonts w:ascii="標楷體" w:eastAsia="標楷體" w:hAnsi="標楷體" w:hint="eastAsia"/>
          <w:sz w:val="28"/>
        </w:rPr>
        <w:t>各</w:t>
      </w:r>
      <w:r w:rsidR="00814599" w:rsidRPr="00422A03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1962C6" w:rsidRPr="00422A03">
        <w:rPr>
          <w:rFonts w:ascii="標楷體" w:eastAsia="標楷體" w:hAnsi="標楷體" w:hint="eastAsia"/>
          <w:color w:val="000000"/>
          <w:sz w:val="28"/>
          <w:szCs w:val="28"/>
        </w:rPr>
        <w:t>份。</w:t>
      </w:r>
      <w:r w:rsidR="001962C6" w:rsidRPr="00422A03">
        <w:rPr>
          <w:rFonts w:ascii="標楷體" w:eastAsia="標楷體" w:hAnsi="標楷體" w:hint="eastAsia"/>
          <w:sz w:val="28"/>
        </w:rPr>
        <w:t>。</w:t>
      </w:r>
    </w:p>
    <w:p w14:paraId="745A6AD4" w14:textId="454E8AAD" w:rsidR="00863044" w:rsidRPr="00422A03" w:rsidRDefault="00863044" w:rsidP="00FE5092">
      <w:pPr>
        <w:pStyle w:val="a3"/>
        <w:numPr>
          <w:ilvl w:val="0"/>
          <w:numId w:val="17"/>
        </w:numPr>
        <w:spacing w:line="440" w:lineRule="exact"/>
        <w:ind w:leftChars="0" w:firstLine="66"/>
        <w:jc w:val="both"/>
        <w:rPr>
          <w:rFonts w:ascii="標楷體" w:eastAsia="標楷體" w:hAnsi="標楷體"/>
          <w:sz w:val="28"/>
        </w:rPr>
      </w:pPr>
      <w:r w:rsidRPr="00422A03">
        <w:rPr>
          <w:rFonts w:ascii="標楷體" w:eastAsia="標楷體" w:hAnsi="標楷體"/>
          <w:sz w:val="28"/>
        </w:rPr>
        <w:t xml:space="preserve">交貨期限: </w:t>
      </w:r>
      <w:r w:rsidR="009248F0" w:rsidRPr="00422A03">
        <w:rPr>
          <w:rFonts w:ascii="標楷體" w:eastAsia="標楷體" w:hAnsi="標楷體"/>
          <w:sz w:val="28"/>
        </w:rPr>
        <w:t>民國</w:t>
      </w:r>
      <w:r w:rsidRPr="00422A03">
        <w:rPr>
          <w:rFonts w:ascii="標楷體" w:eastAsia="標楷體" w:hAnsi="標楷體"/>
          <w:sz w:val="28"/>
        </w:rPr>
        <w:t>11</w:t>
      </w:r>
      <w:r w:rsidR="009432C6" w:rsidRPr="00422A03">
        <w:rPr>
          <w:rFonts w:ascii="標楷體" w:eastAsia="標楷體" w:hAnsi="標楷體" w:hint="eastAsia"/>
          <w:sz w:val="28"/>
        </w:rPr>
        <w:t>4</w:t>
      </w:r>
      <w:r w:rsidRPr="00422A03">
        <w:rPr>
          <w:rFonts w:ascii="標楷體" w:eastAsia="標楷體" w:hAnsi="標楷體"/>
          <w:sz w:val="28"/>
        </w:rPr>
        <w:t>年</w:t>
      </w:r>
      <w:r w:rsidR="00586A2E" w:rsidRPr="00422A03">
        <w:rPr>
          <w:rFonts w:ascii="標楷體" w:eastAsia="標楷體" w:hAnsi="標楷體"/>
          <w:sz w:val="28"/>
        </w:rPr>
        <w:t>11</w:t>
      </w:r>
      <w:r w:rsidRPr="00422A03">
        <w:rPr>
          <w:rFonts w:ascii="標楷體" w:eastAsia="標楷體" w:hAnsi="標楷體"/>
          <w:sz w:val="28"/>
        </w:rPr>
        <w:t>月</w:t>
      </w:r>
      <w:r w:rsidR="00422A03" w:rsidRPr="00422A03">
        <w:rPr>
          <w:rFonts w:ascii="標楷體" w:eastAsia="標楷體" w:hAnsi="標楷體" w:hint="eastAsia"/>
          <w:sz w:val="28"/>
        </w:rPr>
        <w:t>28</w:t>
      </w:r>
      <w:r w:rsidRPr="00422A03">
        <w:rPr>
          <w:rFonts w:ascii="標楷體" w:eastAsia="標楷體" w:hAnsi="標楷體"/>
          <w:sz w:val="28"/>
        </w:rPr>
        <w:t>日</w:t>
      </w:r>
      <w:r w:rsidR="00CE21AB" w:rsidRPr="00422A03">
        <w:rPr>
          <w:rFonts w:ascii="標楷體" w:eastAsia="標楷體" w:hAnsi="標楷體"/>
          <w:sz w:val="28"/>
        </w:rPr>
        <w:t>前。</w:t>
      </w:r>
    </w:p>
    <w:p w14:paraId="4BC14DE3" w14:textId="3CD7D04F" w:rsidR="00055E2B" w:rsidRPr="00913951" w:rsidRDefault="00055E2B" w:rsidP="00624E80">
      <w:pPr>
        <w:pStyle w:val="a3"/>
        <w:rPr>
          <w:rFonts w:ascii="標楷體" w:eastAsia="標楷體" w:hAnsi="標楷體"/>
          <w:sz w:val="28"/>
          <w:szCs w:val="28"/>
        </w:rPr>
      </w:pPr>
      <w:bookmarkStart w:id="4" w:name="_GoBack"/>
      <w:bookmarkEnd w:id="4"/>
    </w:p>
    <w:sectPr w:rsidR="00055E2B" w:rsidRPr="00913951" w:rsidSect="00C55D7D">
      <w:headerReference w:type="default" r:id="rId8"/>
      <w:footerReference w:type="default" r:id="rId9"/>
      <w:pgSz w:w="11906" w:h="16838"/>
      <w:pgMar w:top="1440" w:right="1474" w:bottom="1440" w:left="1474" w:header="851" w:footer="992" w:gutter="0"/>
      <w:pgNumType w:start="1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AA52EF" w16cid:durableId="2BC30C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0F11E" w14:textId="77777777" w:rsidR="00662D7F" w:rsidRDefault="00662D7F" w:rsidP="000677E5">
      <w:r>
        <w:separator/>
      </w:r>
    </w:p>
  </w:endnote>
  <w:endnote w:type="continuationSeparator" w:id="0">
    <w:p w14:paraId="0E279AC4" w14:textId="77777777" w:rsidR="00662D7F" w:rsidRDefault="00662D7F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4F332" w14:textId="0D7245DF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13951" w:rsidRPr="00913951">
      <w:rPr>
        <w:noProof/>
        <w:lang w:val="zh-TW"/>
      </w:rPr>
      <w:t>3</w:t>
    </w:r>
    <w:r>
      <w:fldChar w:fldCharType="end"/>
    </w:r>
  </w:p>
  <w:p w14:paraId="0E0281A2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85EA9" w14:textId="77777777" w:rsidR="00662D7F" w:rsidRDefault="00662D7F" w:rsidP="000677E5">
      <w:r>
        <w:separator/>
      </w:r>
    </w:p>
  </w:footnote>
  <w:footnote w:type="continuationSeparator" w:id="0">
    <w:p w14:paraId="3E11FA7F" w14:textId="77777777" w:rsidR="00662D7F" w:rsidRDefault="00662D7F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4304E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5B2DFE4B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5EA1"/>
    <w:multiLevelType w:val="hybridMultilevel"/>
    <w:tmpl w:val="CE0C4D50"/>
    <w:lvl w:ilvl="0" w:tplc="4A540C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BB4E11"/>
    <w:multiLevelType w:val="hybridMultilevel"/>
    <w:tmpl w:val="2BC22120"/>
    <w:lvl w:ilvl="0" w:tplc="5B6E2628">
      <w:start w:val="3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8B343A"/>
    <w:multiLevelType w:val="hybridMultilevel"/>
    <w:tmpl w:val="1548C01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A80118"/>
    <w:multiLevelType w:val="hybridMultilevel"/>
    <w:tmpl w:val="1548C01E"/>
    <w:lvl w:ilvl="0" w:tplc="C2D86DE6">
      <w:start w:val="1"/>
      <w:numFmt w:val="decimal"/>
      <w:lvlText w:val="%1."/>
      <w:lvlJc w:val="left"/>
      <w:pPr>
        <w:ind w:left="480" w:hanging="480"/>
      </w:pPr>
      <w:rPr>
        <w:rFonts w:hint="default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CC6C1C"/>
    <w:multiLevelType w:val="hybridMultilevel"/>
    <w:tmpl w:val="8D12690A"/>
    <w:lvl w:ilvl="0" w:tplc="CB0C18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736D53"/>
    <w:multiLevelType w:val="hybridMultilevel"/>
    <w:tmpl w:val="EB3A9974"/>
    <w:lvl w:ilvl="0" w:tplc="30A8F9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F432DA"/>
    <w:multiLevelType w:val="hybridMultilevel"/>
    <w:tmpl w:val="13B8EF58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9" w15:restartNumberingAfterBreak="0">
    <w:nsid w:val="27B15A61"/>
    <w:multiLevelType w:val="hybridMultilevel"/>
    <w:tmpl w:val="A204F272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88908584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99360C"/>
    <w:multiLevelType w:val="hybridMultilevel"/>
    <w:tmpl w:val="C12EB1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5314DF"/>
    <w:multiLevelType w:val="hybridMultilevel"/>
    <w:tmpl w:val="F71A37F8"/>
    <w:lvl w:ilvl="0" w:tplc="A79A53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18A0857"/>
    <w:multiLevelType w:val="hybridMultilevel"/>
    <w:tmpl w:val="575CDCCC"/>
    <w:lvl w:ilvl="0" w:tplc="74323CCA">
      <w:start w:val="5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DF0602"/>
    <w:multiLevelType w:val="hybridMultilevel"/>
    <w:tmpl w:val="E4FEAABE"/>
    <w:lvl w:ilvl="0" w:tplc="CA64E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626D2C8A"/>
    <w:multiLevelType w:val="hybridMultilevel"/>
    <w:tmpl w:val="902A42B4"/>
    <w:lvl w:ilvl="0" w:tplc="37D206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D6B00F0"/>
    <w:multiLevelType w:val="hybridMultilevel"/>
    <w:tmpl w:val="0D20F47C"/>
    <w:lvl w:ilvl="0" w:tplc="052EF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7"/>
  </w:num>
  <w:num w:numId="5">
    <w:abstractNumId w:val="15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10"/>
  </w:num>
  <w:num w:numId="12">
    <w:abstractNumId w:val="16"/>
  </w:num>
  <w:num w:numId="13">
    <w:abstractNumId w:val="3"/>
  </w:num>
  <w:num w:numId="14">
    <w:abstractNumId w:val="1"/>
  </w:num>
  <w:num w:numId="15">
    <w:abstractNumId w:val="13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21"/>
    <w:rsid w:val="00012105"/>
    <w:rsid w:val="00012BEC"/>
    <w:rsid w:val="00021EC3"/>
    <w:rsid w:val="00033308"/>
    <w:rsid w:val="00037970"/>
    <w:rsid w:val="00040B1F"/>
    <w:rsid w:val="00041BEF"/>
    <w:rsid w:val="00046D45"/>
    <w:rsid w:val="00055E2B"/>
    <w:rsid w:val="0005612C"/>
    <w:rsid w:val="00057ED9"/>
    <w:rsid w:val="000677E5"/>
    <w:rsid w:val="000A4691"/>
    <w:rsid w:val="000A63E0"/>
    <w:rsid w:val="000A6C42"/>
    <w:rsid w:val="000B011A"/>
    <w:rsid w:val="000B338F"/>
    <w:rsid w:val="000C0CA8"/>
    <w:rsid w:val="000C2ADE"/>
    <w:rsid w:val="000E1465"/>
    <w:rsid w:val="000E6451"/>
    <w:rsid w:val="001079BF"/>
    <w:rsid w:val="00156365"/>
    <w:rsid w:val="00157976"/>
    <w:rsid w:val="0019249A"/>
    <w:rsid w:val="0019358D"/>
    <w:rsid w:val="001962C6"/>
    <w:rsid w:val="001B52BA"/>
    <w:rsid w:val="001C2410"/>
    <w:rsid w:val="001C29B6"/>
    <w:rsid w:val="001C6C46"/>
    <w:rsid w:val="001D1566"/>
    <w:rsid w:val="001E5E13"/>
    <w:rsid w:val="001F1307"/>
    <w:rsid w:val="001F60AC"/>
    <w:rsid w:val="002004B3"/>
    <w:rsid w:val="002021D2"/>
    <w:rsid w:val="002023E8"/>
    <w:rsid w:val="002152FA"/>
    <w:rsid w:val="002201FF"/>
    <w:rsid w:val="0022479C"/>
    <w:rsid w:val="002359DC"/>
    <w:rsid w:val="00243536"/>
    <w:rsid w:val="00273B93"/>
    <w:rsid w:val="002761CB"/>
    <w:rsid w:val="00284B08"/>
    <w:rsid w:val="00290720"/>
    <w:rsid w:val="0029744E"/>
    <w:rsid w:val="002A042A"/>
    <w:rsid w:val="002B02E8"/>
    <w:rsid w:val="002B36BD"/>
    <w:rsid w:val="002B4405"/>
    <w:rsid w:val="002C19C9"/>
    <w:rsid w:val="002C7F38"/>
    <w:rsid w:val="002E27C3"/>
    <w:rsid w:val="002E7A20"/>
    <w:rsid w:val="002F089A"/>
    <w:rsid w:val="00303DEE"/>
    <w:rsid w:val="00306869"/>
    <w:rsid w:val="0031107E"/>
    <w:rsid w:val="00331D84"/>
    <w:rsid w:val="003325FA"/>
    <w:rsid w:val="00352925"/>
    <w:rsid w:val="00376012"/>
    <w:rsid w:val="00376339"/>
    <w:rsid w:val="00376580"/>
    <w:rsid w:val="00384869"/>
    <w:rsid w:val="00392B73"/>
    <w:rsid w:val="0039419F"/>
    <w:rsid w:val="00395871"/>
    <w:rsid w:val="003A693F"/>
    <w:rsid w:val="003C1CED"/>
    <w:rsid w:val="003C3558"/>
    <w:rsid w:val="003C3BBE"/>
    <w:rsid w:val="003E2AA7"/>
    <w:rsid w:val="00422A03"/>
    <w:rsid w:val="004331E6"/>
    <w:rsid w:val="00441D79"/>
    <w:rsid w:val="004653BD"/>
    <w:rsid w:val="004727CE"/>
    <w:rsid w:val="00476A27"/>
    <w:rsid w:val="00486D20"/>
    <w:rsid w:val="00493581"/>
    <w:rsid w:val="004943E1"/>
    <w:rsid w:val="004F1D05"/>
    <w:rsid w:val="00521192"/>
    <w:rsid w:val="00532D84"/>
    <w:rsid w:val="00555F50"/>
    <w:rsid w:val="005649A0"/>
    <w:rsid w:val="00571210"/>
    <w:rsid w:val="00586A2E"/>
    <w:rsid w:val="00596B59"/>
    <w:rsid w:val="005A42BA"/>
    <w:rsid w:val="005A6E76"/>
    <w:rsid w:val="005B21B4"/>
    <w:rsid w:val="005B72A8"/>
    <w:rsid w:val="005C7291"/>
    <w:rsid w:val="005C7E5F"/>
    <w:rsid w:val="005D4C0D"/>
    <w:rsid w:val="005E5C9C"/>
    <w:rsid w:val="005F2CCC"/>
    <w:rsid w:val="0060110A"/>
    <w:rsid w:val="00612142"/>
    <w:rsid w:val="00615045"/>
    <w:rsid w:val="00620968"/>
    <w:rsid w:val="00624E80"/>
    <w:rsid w:val="006441D5"/>
    <w:rsid w:val="00656115"/>
    <w:rsid w:val="00657BED"/>
    <w:rsid w:val="00662D7F"/>
    <w:rsid w:val="006722F3"/>
    <w:rsid w:val="006800B0"/>
    <w:rsid w:val="006809B9"/>
    <w:rsid w:val="00686F31"/>
    <w:rsid w:val="0069158A"/>
    <w:rsid w:val="006A4FA1"/>
    <w:rsid w:val="006B5DF3"/>
    <w:rsid w:val="006C39D6"/>
    <w:rsid w:val="00711636"/>
    <w:rsid w:val="007229AC"/>
    <w:rsid w:val="007234EB"/>
    <w:rsid w:val="0072578D"/>
    <w:rsid w:val="0073567A"/>
    <w:rsid w:val="00737C24"/>
    <w:rsid w:val="00743BD6"/>
    <w:rsid w:val="007611AC"/>
    <w:rsid w:val="00776B66"/>
    <w:rsid w:val="00790663"/>
    <w:rsid w:val="007A68E3"/>
    <w:rsid w:val="007A7043"/>
    <w:rsid w:val="007C2E0F"/>
    <w:rsid w:val="007D2D4D"/>
    <w:rsid w:val="007E2D72"/>
    <w:rsid w:val="007E5A77"/>
    <w:rsid w:val="007E6C66"/>
    <w:rsid w:val="007F5417"/>
    <w:rsid w:val="0080457F"/>
    <w:rsid w:val="00807387"/>
    <w:rsid w:val="00813150"/>
    <w:rsid w:val="00814599"/>
    <w:rsid w:val="00822C08"/>
    <w:rsid w:val="008272EC"/>
    <w:rsid w:val="00837A51"/>
    <w:rsid w:val="008428C3"/>
    <w:rsid w:val="008462D3"/>
    <w:rsid w:val="00851AE8"/>
    <w:rsid w:val="00852BE5"/>
    <w:rsid w:val="00854D18"/>
    <w:rsid w:val="00854DBA"/>
    <w:rsid w:val="0085589F"/>
    <w:rsid w:val="00863044"/>
    <w:rsid w:val="008643D7"/>
    <w:rsid w:val="008658CE"/>
    <w:rsid w:val="00876C82"/>
    <w:rsid w:val="00895019"/>
    <w:rsid w:val="008B040A"/>
    <w:rsid w:val="008B0C98"/>
    <w:rsid w:val="008B502F"/>
    <w:rsid w:val="008C6308"/>
    <w:rsid w:val="0090316F"/>
    <w:rsid w:val="00907199"/>
    <w:rsid w:val="00913951"/>
    <w:rsid w:val="009248F0"/>
    <w:rsid w:val="009303E7"/>
    <w:rsid w:val="00931766"/>
    <w:rsid w:val="00934FC2"/>
    <w:rsid w:val="009432C1"/>
    <w:rsid w:val="009432C6"/>
    <w:rsid w:val="00972DA2"/>
    <w:rsid w:val="00987781"/>
    <w:rsid w:val="00987978"/>
    <w:rsid w:val="00991EC0"/>
    <w:rsid w:val="00993710"/>
    <w:rsid w:val="009A0448"/>
    <w:rsid w:val="009B29F2"/>
    <w:rsid w:val="009B4F23"/>
    <w:rsid w:val="009D3B88"/>
    <w:rsid w:val="009D45AF"/>
    <w:rsid w:val="009E4A07"/>
    <w:rsid w:val="009E4C33"/>
    <w:rsid w:val="009F1246"/>
    <w:rsid w:val="009F2EBC"/>
    <w:rsid w:val="009F57D1"/>
    <w:rsid w:val="00A16CEC"/>
    <w:rsid w:val="00A21918"/>
    <w:rsid w:val="00A27939"/>
    <w:rsid w:val="00A34999"/>
    <w:rsid w:val="00A37295"/>
    <w:rsid w:val="00A54F5B"/>
    <w:rsid w:val="00A55818"/>
    <w:rsid w:val="00A62129"/>
    <w:rsid w:val="00A76757"/>
    <w:rsid w:val="00AA7FD4"/>
    <w:rsid w:val="00AD1BCE"/>
    <w:rsid w:val="00AE1DCF"/>
    <w:rsid w:val="00AE2BBE"/>
    <w:rsid w:val="00AE4975"/>
    <w:rsid w:val="00AF6349"/>
    <w:rsid w:val="00B00D19"/>
    <w:rsid w:val="00B02669"/>
    <w:rsid w:val="00B0426E"/>
    <w:rsid w:val="00B07AF5"/>
    <w:rsid w:val="00B52856"/>
    <w:rsid w:val="00B56790"/>
    <w:rsid w:val="00B64E92"/>
    <w:rsid w:val="00B717B9"/>
    <w:rsid w:val="00B73A78"/>
    <w:rsid w:val="00B86FAF"/>
    <w:rsid w:val="00B9275D"/>
    <w:rsid w:val="00B92F54"/>
    <w:rsid w:val="00B94E0E"/>
    <w:rsid w:val="00BA25D4"/>
    <w:rsid w:val="00BB7157"/>
    <w:rsid w:val="00BC466E"/>
    <w:rsid w:val="00BC5458"/>
    <w:rsid w:val="00BD4246"/>
    <w:rsid w:val="00BD4A77"/>
    <w:rsid w:val="00BE5C84"/>
    <w:rsid w:val="00C043A0"/>
    <w:rsid w:val="00C051E4"/>
    <w:rsid w:val="00C20FDC"/>
    <w:rsid w:val="00C30ED7"/>
    <w:rsid w:val="00C41F47"/>
    <w:rsid w:val="00C47A65"/>
    <w:rsid w:val="00C55D7D"/>
    <w:rsid w:val="00C752D5"/>
    <w:rsid w:val="00C82B30"/>
    <w:rsid w:val="00CA175D"/>
    <w:rsid w:val="00CA763A"/>
    <w:rsid w:val="00CD3BEC"/>
    <w:rsid w:val="00CE039A"/>
    <w:rsid w:val="00CE21AB"/>
    <w:rsid w:val="00CF4DBA"/>
    <w:rsid w:val="00D021D9"/>
    <w:rsid w:val="00D029C2"/>
    <w:rsid w:val="00D10E7A"/>
    <w:rsid w:val="00D23FE4"/>
    <w:rsid w:val="00D539E5"/>
    <w:rsid w:val="00D71328"/>
    <w:rsid w:val="00D728A2"/>
    <w:rsid w:val="00D927F9"/>
    <w:rsid w:val="00DB4E44"/>
    <w:rsid w:val="00DC051A"/>
    <w:rsid w:val="00DC275D"/>
    <w:rsid w:val="00DC6120"/>
    <w:rsid w:val="00DC68B1"/>
    <w:rsid w:val="00DC6F73"/>
    <w:rsid w:val="00DC70B5"/>
    <w:rsid w:val="00DD27CC"/>
    <w:rsid w:val="00DD5E99"/>
    <w:rsid w:val="00DD7C7A"/>
    <w:rsid w:val="00DE027E"/>
    <w:rsid w:val="00DE12CC"/>
    <w:rsid w:val="00DE1E8A"/>
    <w:rsid w:val="00DF3461"/>
    <w:rsid w:val="00E01501"/>
    <w:rsid w:val="00E03B45"/>
    <w:rsid w:val="00E06070"/>
    <w:rsid w:val="00E13A33"/>
    <w:rsid w:val="00E21D40"/>
    <w:rsid w:val="00E22853"/>
    <w:rsid w:val="00E32474"/>
    <w:rsid w:val="00E3635A"/>
    <w:rsid w:val="00E428C4"/>
    <w:rsid w:val="00E43FB2"/>
    <w:rsid w:val="00E460F1"/>
    <w:rsid w:val="00E90CD7"/>
    <w:rsid w:val="00EA35E2"/>
    <w:rsid w:val="00EB306A"/>
    <w:rsid w:val="00EB65F4"/>
    <w:rsid w:val="00EC0CE4"/>
    <w:rsid w:val="00ED12A0"/>
    <w:rsid w:val="00ED201A"/>
    <w:rsid w:val="00EE6EB9"/>
    <w:rsid w:val="00EF31A9"/>
    <w:rsid w:val="00F220BE"/>
    <w:rsid w:val="00F31F12"/>
    <w:rsid w:val="00F33BC9"/>
    <w:rsid w:val="00F71F05"/>
    <w:rsid w:val="00F75021"/>
    <w:rsid w:val="00F77EC7"/>
    <w:rsid w:val="00F821FE"/>
    <w:rsid w:val="00F86377"/>
    <w:rsid w:val="00F97ED5"/>
    <w:rsid w:val="00FB558A"/>
    <w:rsid w:val="00FC432A"/>
    <w:rsid w:val="00FD49C1"/>
    <w:rsid w:val="00FE5092"/>
    <w:rsid w:val="00FE739A"/>
    <w:rsid w:val="00FF4C33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5719B"/>
  <w15:chartTrackingRefBased/>
  <w15:docId w15:val="{A38EA8AA-CEDE-4A4E-BFE8-6EA9BC82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2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5D4C0D"/>
    <w:pPr>
      <w:jc w:val="right"/>
    </w:pPr>
  </w:style>
  <w:style w:type="character" w:customStyle="1" w:styleId="ab">
    <w:name w:val="日期 字元"/>
    <w:link w:val="aa"/>
    <w:uiPriority w:val="99"/>
    <w:semiHidden/>
    <w:rsid w:val="005D4C0D"/>
    <w:rPr>
      <w:kern w:val="2"/>
      <w:sz w:val="24"/>
      <w:szCs w:val="22"/>
    </w:rPr>
  </w:style>
  <w:style w:type="character" w:styleId="ac">
    <w:name w:val="annotation reference"/>
    <w:basedOn w:val="a0"/>
    <w:uiPriority w:val="99"/>
    <w:semiHidden/>
    <w:unhideWhenUsed/>
    <w:rsid w:val="00991EC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91EC0"/>
  </w:style>
  <w:style w:type="character" w:customStyle="1" w:styleId="ae">
    <w:name w:val="註解文字 字元"/>
    <w:basedOn w:val="a0"/>
    <w:link w:val="ad"/>
    <w:uiPriority w:val="99"/>
    <w:semiHidden/>
    <w:rsid w:val="00991EC0"/>
    <w:rPr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1EC0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991EC0"/>
    <w:rPr>
      <w:b/>
      <w:bCs/>
      <w:kern w:val="2"/>
      <w:sz w:val="24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991E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991EC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93337-6D83-4B67-BC85-BF495E22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dc:description/>
  <cp:lastModifiedBy>585雷璦婷</cp:lastModifiedBy>
  <cp:revision>8</cp:revision>
  <dcterms:created xsi:type="dcterms:W3CDTF">2025-05-05T02:02:00Z</dcterms:created>
  <dcterms:modified xsi:type="dcterms:W3CDTF">2025-05-14T06:46:00Z</dcterms:modified>
</cp:coreProperties>
</file>