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3285A" w14:textId="77777777" w:rsidR="008E4692" w:rsidRDefault="008E4692" w:rsidP="00F75021">
      <w:pPr>
        <w:jc w:val="center"/>
        <w:rPr>
          <w:rFonts w:ascii="Times New Roman" w:eastAsia="標楷體" w:hAnsi="Times New Roman"/>
          <w:bCs/>
          <w:color w:val="000000" w:themeColor="text1"/>
          <w:sz w:val="72"/>
          <w:szCs w:val="72"/>
        </w:rPr>
      </w:pPr>
    </w:p>
    <w:p w14:paraId="79EFC74E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72"/>
          <w:szCs w:val="72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72"/>
          <w:szCs w:val="72"/>
        </w:rPr>
        <w:t>財團法人船舶暨海洋產業研發中心</w:t>
      </w:r>
    </w:p>
    <w:p w14:paraId="7EBDE787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72"/>
          <w:szCs w:val="72"/>
        </w:rPr>
      </w:pPr>
    </w:p>
    <w:p w14:paraId="56683155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56"/>
          <w:szCs w:val="56"/>
        </w:rPr>
      </w:pPr>
    </w:p>
    <w:p w14:paraId="76397D7E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56"/>
          <w:szCs w:val="56"/>
        </w:rPr>
      </w:pPr>
    </w:p>
    <w:p w14:paraId="16902F08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96"/>
          <w:szCs w:val="96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96"/>
          <w:szCs w:val="96"/>
        </w:rPr>
        <w:t>需求說明書</w:t>
      </w:r>
    </w:p>
    <w:p w14:paraId="3468FAE2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3A6D73B0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13FBFAA3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44CAEE92" w14:textId="77777777" w:rsidR="00F75021" w:rsidRPr="003A3E4C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382F2916" w14:textId="77777777" w:rsidR="00F75021" w:rsidRDefault="00F75021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044806DD" w14:textId="77777777" w:rsidR="00150AC3" w:rsidRPr="00057C4A" w:rsidRDefault="00150AC3" w:rsidP="00F75021">
      <w:pPr>
        <w:jc w:val="center"/>
        <w:rPr>
          <w:rFonts w:ascii="Times New Roman" w:eastAsia="標楷體" w:hAnsi="Times New Roman"/>
          <w:bCs/>
          <w:color w:val="000000" w:themeColor="text1"/>
          <w:sz w:val="32"/>
        </w:rPr>
      </w:pPr>
    </w:p>
    <w:p w14:paraId="5A3C05E7" w14:textId="0C129BAC" w:rsidR="00F75021" w:rsidRPr="003A3E4C" w:rsidRDefault="00F75021" w:rsidP="00A031B4">
      <w:pPr>
        <w:ind w:left="1840" w:rightChars="-142" w:right="-341" w:hangingChars="460" w:hanging="1840"/>
        <w:jc w:val="both"/>
        <w:rPr>
          <w:rFonts w:ascii="Times New Roman" w:eastAsia="標楷體" w:hAnsi="Times New Roman"/>
          <w:bCs/>
          <w:color w:val="000000" w:themeColor="text1"/>
          <w:sz w:val="40"/>
          <w:szCs w:val="40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40"/>
          <w:szCs w:val="40"/>
        </w:rPr>
        <w:t>採購名稱：</w:t>
      </w:r>
      <w:r w:rsidR="00375094" w:rsidRPr="00375094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水下艦艇設備</w:t>
      </w:r>
      <w:proofErr w:type="gramStart"/>
      <w:r w:rsidR="00375094" w:rsidRPr="00375094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抗爆震及</w:t>
      </w:r>
      <w:proofErr w:type="gramEnd"/>
      <w:r w:rsidR="00375094" w:rsidRPr="00375094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疲勞強度分析</w:t>
      </w:r>
      <w:r w:rsidR="004155D5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委託勞務案</w:t>
      </w:r>
    </w:p>
    <w:p w14:paraId="4BBB62E8" w14:textId="2A49915A" w:rsidR="00F75021" w:rsidRPr="00150AC3" w:rsidRDefault="00F75021" w:rsidP="00150AC3">
      <w:pPr>
        <w:ind w:left="1840" w:rightChars="-142" w:right="-341" w:hangingChars="460" w:hanging="1840"/>
        <w:jc w:val="both"/>
        <w:rPr>
          <w:rFonts w:ascii="標楷體" w:eastAsia="標楷體" w:hAnsi="標楷體"/>
          <w:bCs/>
          <w:color w:val="000000"/>
          <w:kern w:val="52"/>
          <w:sz w:val="32"/>
          <w:szCs w:val="32"/>
          <w:highlight w:val="yellow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40"/>
          <w:szCs w:val="40"/>
        </w:rPr>
        <w:t>採購案號：</w:t>
      </w:r>
      <w:r w:rsidR="004155D5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C</w:t>
      </w:r>
      <w:r w:rsidR="004155D5">
        <w:rPr>
          <w:rFonts w:ascii="Times New Roman" w:eastAsia="標楷體" w:hAnsi="Times New Roman"/>
          <w:bCs/>
          <w:color w:val="000000" w:themeColor="text1"/>
          <w:sz w:val="40"/>
          <w:szCs w:val="40"/>
        </w:rPr>
        <w:t>114-0026</w:t>
      </w:r>
    </w:p>
    <w:p w14:paraId="309C8E4E" w14:textId="5C05E76E" w:rsidR="00F75021" w:rsidRPr="003A3E4C" w:rsidRDefault="00F75021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履約標的</w:t>
      </w: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3A3E4C">
        <w:rPr>
          <w:rFonts w:ascii="Times New Roman" w:eastAsia="標楷體" w:hAnsi="Times New Roman"/>
          <w:color w:val="000000" w:themeColor="text1"/>
          <w:sz w:val="28"/>
        </w:rPr>
        <w:t>標案名稱</w:t>
      </w:r>
      <w:r w:rsidRPr="003A3E4C">
        <w:rPr>
          <w:rFonts w:ascii="Times New Roman" w:eastAsia="標楷體" w:hAnsi="Times New Roman"/>
          <w:color w:val="000000" w:themeColor="text1"/>
          <w:sz w:val="28"/>
        </w:rPr>
        <w:t>)</w:t>
      </w:r>
      <w:r w:rsidRPr="003A3E4C">
        <w:rPr>
          <w:rFonts w:ascii="Times New Roman" w:eastAsia="標楷體" w:hAnsi="Times New Roman"/>
          <w:color w:val="000000" w:themeColor="text1"/>
          <w:sz w:val="28"/>
        </w:rPr>
        <w:t>：</w:t>
      </w:r>
      <w:r w:rsidR="00ED69B6" w:rsidRPr="00ED69B6">
        <w:rPr>
          <w:rFonts w:ascii="Times New Roman" w:eastAsia="標楷體" w:hAnsi="Times New Roman" w:hint="eastAsia"/>
          <w:color w:val="000000" w:themeColor="text1"/>
          <w:sz w:val="28"/>
        </w:rPr>
        <w:t>水下艦艇設備抗爆震及疲勞強度分析</w:t>
      </w:r>
      <w:r w:rsidR="004155D5">
        <w:rPr>
          <w:rFonts w:ascii="Times New Roman" w:eastAsia="標楷體" w:hAnsi="Times New Roman" w:hint="eastAsia"/>
          <w:color w:val="000000" w:themeColor="text1"/>
          <w:sz w:val="28"/>
        </w:rPr>
        <w:t>委</w:t>
      </w:r>
      <w:bookmarkStart w:id="0" w:name="_GoBack"/>
      <w:bookmarkEnd w:id="0"/>
      <w:r w:rsidR="004155D5">
        <w:rPr>
          <w:rFonts w:ascii="Times New Roman" w:eastAsia="標楷體" w:hAnsi="Times New Roman" w:hint="eastAsia"/>
          <w:color w:val="000000" w:themeColor="text1"/>
          <w:sz w:val="28"/>
        </w:rPr>
        <w:t>託勞務案</w:t>
      </w:r>
    </w:p>
    <w:p w14:paraId="010C1EAE" w14:textId="77777777" w:rsidR="00F75021" w:rsidRPr="003A3E4C" w:rsidRDefault="00F75021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標的性質</w:t>
      </w:r>
      <w:r w:rsidRPr="003A3E4C">
        <w:rPr>
          <w:rFonts w:ascii="Times New Roman" w:eastAsia="標楷體" w:hAnsi="Times New Roman"/>
          <w:color w:val="000000" w:themeColor="text1"/>
          <w:sz w:val="28"/>
        </w:rPr>
        <w:t>：</w:t>
      </w:r>
      <w:r w:rsidR="00C92AB5" w:rsidRPr="003A3E4C">
        <w:rPr>
          <mc:AlternateContent>
            <mc:Choice Requires="w16se">
              <w:rFonts w:ascii="Times New Roman" w:eastAsia="標楷體" w:hAnsi="Times New Roman"/>
            </mc:Choice>
            <mc:Fallback>
              <w:rFonts w:ascii="Plotter" w:eastAsia="Plotter" w:hAnsi="Plotter" w:cs="Plotter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Plotter" w16se:char="25A0"/>
          </mc:Choice>
          <mc:Fallback>
            <w:t>■</w:t>
          </mc:Fallback>
        </mc:AlternateConten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委託勞務</w:t>
      </w:r>
      <w:r w:rsidRPr="003A3E4C">
        <w:rPr>
          <w:rFonts w:ascii="Times New Roman" w:eastAsia="標楷體" w:hAnsi="Times New Roman"/>
          <w:color w:val="000000" w:themeColor="text1"/>
          <w:sz w:val="44"/>
          <w:szCs w:val="44"/>
        </w:rPr>
        <w:t>□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財物</w:t>
      </w:r>
      <w:r w:rsidRPr="003A3E4C">
        <w:rPr>
          <w:rFonts w:ascii="Times New Roman" w:eastAsia="標楷體" w:hAnsi="Times New Roman"/>
          <w:color w:val="000000" w:themeColor="text1"/>
          <w:sz w:val="44"/>
          <w:szCs w:val="44"/>
        </w:rPr>
        <w:t>□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工程採購案</w:t>
      </w:r>
    </w:p>
    <w:p w14:paraId="4901B29B" w14:textId="77777777" w:rsidR="00F75021" w:rsidRPr="003A3E4C" w:rsidRDefault="00F75021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</w:rPr>
        <w:t>履約期限：依本中心公告契約第二條規定。</w:t>
      </w:r>
    </w:p>
    <w:p w14:paraId="612DC364" w14:textId="35B70821" w:rsidR="007A7043" w:rsidRPr="003A3E4C" w:rsidRDefault="007A7043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本案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預算</w:t>
      </w: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金額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：新臺幣</w:t>
      </w:r>
      <w:r w:rsidR="00ED69B6">
        <w:rPr>
          <w:rFonts w:ascii="Times New Roman" w:eastAsia="標楷體" w:hAnsi="Times New Roman" w:hint="eastAsia"/>
          <w:bCs/>
          <w:color w:val="FF0000"/>
          <w:sz w:val="28"/>
          <w:szCs w:val="28"/>
        </w:rPr>
        <w:t>6</w:t>
      </w:r>
      <w:r w:rsidR="007C4CE7">
        <w:rPr>
          <w:rFonts w:ascii="Times New Roman" w:eastAsia="標楷體" w:hAnsi="Times New Roman" w:hint="eastAsia"/>
          <w:bCs/>
          <w:color w:val="FF0000"/>
          <w:sz w:val="28"/>
          <w:szCs w:val="28"/>
        </w:rPr>
        <w:t>5</w:t>
      </w:r>
      <w:r w:rsidR="00CC56EA" w:rsidRPr="00A031B4">
        <w:rPr>
          <w:rFonts w:ascii="Times New Roman" w:eastAsia="標楷體" w:hAnsi="Times New Roman"/>
          <w:bCs/>
          <w:color w:val="FF0000"/>
          <w:sz w:val="28"/>
          <w:szCs w:val="28"/>
        </w:rPr>
        <w:t>0,000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元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含稅</w:t>
      </w:r>
      <w:r w:rsidR="00F75021"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="00F75021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33ADCBE4" w14:textId="77777777" w:rsidR="007A7043" w:rsidRPr="00A03D4A" w:rsidRDefault="00F75021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採購背景（用途）說明：</w:t>
      </w:r>
    </w:p>
    <w:p w14:paraId="2D73A745" w14:textId="099CEEA4" w:rsidR="00A03D4A" w:rsidRPr="00A03D4A" w:rsidRDefault="00150AC3" w:rsidP="00150AC3">
      <w:pPr>
        <w:pStyle w:val="a3"/>
        <w:spacing w:line="440" w:lineRule="exact"/>
        <w:ind w:leftChars="0" w:left="72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9D725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</w:t>
      </w:r>
      <w:r w:rsidR="00A03D4A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中心為因應</w:t>
      </w:r>
      <w:r w:rsidR="009852D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國防產業推動系統整合計畫，規劃國防水下艦艇供應鏈技術及發展藍圖</w:t>
      </w:r>
      <w:r w:rsidR="00A03D4A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之需求，擬委託專業單位進行</w:t>
      </w:r>
      <w:r w:rsidR="00ED69B6" w:rsidRPr="00ED69B6">
        <w:rPr>
          <w:rFonts w:ascii="Times New Roman" w:eastAsia="標楷體" w:hAnsi="Times New Roman" w:hint="eastAsia"/>
          <w:color w:val="000000" w:themeColor="text1"/>
          <w:sz w:val="28"/>
        </w:rPr>
        <w:t>艦艇設備</w:t>
      </w:r>
      <w:r w:rsidR="009852D6">
        <w:rPr>
          <w:rFonts w:ascii="Times New Roman" w:eastAsia="標楷體" w:hAnsi="Times New Roman" w:hint="eastAsia"/>
          <w:color w:val="000000" w:themeColor="text1"/>
          <w:sz w:val="28"/>
        </w:rPr>
        <w:t>強度分析</w:t>
      </w:r>
      <w:r w:rsidR="00A03D4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之研究</w:t>
      </w:r>
      <w:r w:rsidR="00A03D4A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『</w:t>
      </w:r>
      <w:r w:rsidR="00ED69B6" w:rsidRPr="00ED69B6">
        <w:rPr>
          <w:rFonts w:ascii="Times New Roman" w:eastAsia="標楷體" w:hAnsi="Times New Roman" w:hint="eastAsia"/>
          <w:color w:val="000000" w:themeColor="text1"/>
          <w:sz w:val="28"/>
        </w:rPr>
        <w:t>水下艦艇設備</w:t>
      </w:r>
      <w:proofErr w:type="gramStart"/>
      <w:r w:rsidR="00ED69B6" w:rsidRPr="00ED69B6">
        <w:rPr>
          <w:rFonts w:ascii="Times New Roman" w:eastAsia="標楷體" w:hAnsi="Times New Roman" w:hint="eastAsia"/>
          <w:color w:val="000000" w:themeColor="text1"/>
          <w:sz w:val="28"/>
        </w:rPr>
        <w:t>抗爆震及</w:t>
      </w:r>
      <w:proofErr w:type="gramEnd"/>
      <w:r w:rsidR="00ED69B6" w:rsidRPr="00ED69B6">
        <w:rPr>
          <w:rFonts w:ascii="Times New Roman" w:eastAsia="標楷體" w:hAnsi="Times New Roman" w:hint="eastAsia"/>
          <w:color w:val="000000" w:themeColor="text1"/>
          <w:sz w:val="28"/>
        </w:rPr>
        <w:t>疲勞強度分析</w:t>
      </w:r>
      <w:r w:rsidR="00A03D4A" w:rsidRPr="00A031B4">
        <w:rPr>
          <w:rFonts w:ascii="Times New Roman" w:eastAsia="標楷體" w:hAnsi="Times New Roman"/>
          <w:color w:val="000000" w:themeColor="text1"/>
          <w:sz w:val="28"/>
          <w:szCs w:val="28"/>
        </w:rPr>
        <w:t>』，故編列研發經費</w:t>
      </w:r>
      <w:r w:rsidR="002A18C0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預算</w:t>
      </w:r>
      <w:r w:rsidR="00F716DC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辦理</w:t>
      </w:r>
      <w:r w:rsidRPr="009D725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</w:t>
      </w:r>
      <w:r w:rsidR="00A03D4A" w:rsidRPr="00A031B4">
        <w:rPr>
          <w:rFonts w:ascii="Times New Roman" w:eastAsia="標楷體" w:hAnsi="Times New Roman"/>
          <w:color w:val="000000" w:themeColor="text1"/>
          <w:sz w:val="28"/>
          <w:szCs w:val="28"/>
        </w:rPr>
        <w:t>勞務委託，執行相關工作。</w:t>
      </w:r>
    </w:p>
    <w:p w14:paraId="48E4D9CF" w14:textId="77777777" w:rsidR="007A7043" w:rsidRPr="003A3E4C" w:rsidRDefault="007A7043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</w:rPr>
        <w:t>本案採購內容：</w:t>
      </w:r>
    </w:p>
    <w:p w14:paraId="0E84A894" w14:textId="1A7D8211" w:rsidR="00656D13" w:rsidRPr="003A3E4C" w:rsidRDefault="00656D13" w:rsidP="00150AC3">
      <w:pPr>
        <w:pStyle w:val="a3"/>
        <w:spacing w:line="440" w:lineRule="exact"/>
        <w:ind w:leftChars="0" w:left="72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本採購</w:t>
      </w:r>
      <w:r w:rsidR="00536E27"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案</w:t>
      </w: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擬委託專業單位進行『</w:t>
      </w:r>
      <w:r w:rsidR="0007334C" w:rsidRPr="00ED69B6">
        <w:rPr>
          <w:rFonts w:ascii="Times New Roman" w:eastAsia="標楷體" w:hAnsi="Times New Roman" w:hint="eastAsia"/>
          <w:color w:val="000000" w:themeColor="text1"/>
          <w:sz w:val="28"/>
        </w:rPr>
        <w:t>水下艦艇設備</w:t>
      </w:r>
      <w:proofErr w:type="gramStart"/>
      <w:r w:rsidR="0007334C" w:rsidRPr="00ED69B6">
        <w:rPr>
          <w:rFonts w:ascii="Times New Roman" w:eastAsia="標楷體" w:hAnsi="Times New Roman" w:hint="eastAsia"/>
          <w:color w:val="000000" w:themeColor="text1"/>
          <w:sz w:val="28"/>
        </w:rPr>
        <w:t>抗爆震及</w:t>
      </w:r>
      <w:proofErr w:type="gramEnd"/>
      <w:r w:rsidR="0007334C" w:rsidRPr="00ED69B6">
        <w:rPr>
          <w:rFonts w:ascii="Times New Roman" w:eastAsia="標楷體" w:hAnsi="Times New Roman" w:hint="eastAsia"/>
          <w:color w:val="000000" w:themeColor="text1"/>
          <w:sz w:val="28"/>
        </w:rPr>
        <w:t>疲勞強度分析</w:t>
      </w: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』。</w:t>
      </w:r>
      <w:r w:rsidRPr="003A3E4C"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  <w:t>委託</w:t>
      </w: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工作</w:t>
      </w:r>
      <w:r w:rsidRPr="003A3E4C"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  <w:t>項目</w:t>
      </w:r>
      <w:r w:rsidRPr="009D7254"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  <w:t>包括</w:t>
      </w:r>
      <w:r w:rsidR="00150AC3" w:rsidRPr="009D7254">
        <w:rPr>
          <w:rFonts w:ascii="Times New Roman" w:eastAsia="標楷體" w:hAnsi="Times New Roman" w:hint="eastAsia"/>
          <w:color w:val="000000" w:themeColor="text1"/>
          <w:kern w:val="0"/>
          <w:sz w:val="28"/>
          <w:szCs w:val="24"/>
        </w:rPr>
        <w:t>但不限於以下內容</w:t>
      </w:r>
      <w:r w:rsidRPr="003A3E4C"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  <w:t>：</w:t>
      </w:r>
    </w:p>
    <w:p w14:paraId="1243E918" w14:textId="77777777" w:rsidR="00536E27" w:rsidRDefault="001948D0" w:rsidP="00150AC3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規劃分析流程及工作時程，並撰寫工作計畫書。</w:t>
      </w:r>
    </w:p>
    <w:p w14:paraId="3F0DFC02" w14:textId="1E9761A0" w:rsidR="00F81D80" w:rsidRDefault="00F81D80" w:rsidP="00150AC3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配合</w:t>
      </w:r>
      <w:r w:rsidR="002A18C0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本中心之</w:t>
      </w:r>
      <w:r w:rsidRPr="002A18C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業主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需求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2A18C0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得標廠商所使用之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分析軟體</w:t>
      </w:r>
      <w:r w:rsidR="002A18C0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須為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SOLIDWORKS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2C6F78">
        <w:rPr>
          <w:rFonts w:ascii="Times New Roman" w:eastAsia="標楷體" w:hAnsi="Times New Roman"/>
          <w:color w:val="000000" w:themeColor="text1"/>
          <w:sz w:val="28"/>
          <w:szCs w:val="28"/>
        </w:rPr>
        <w:t>A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BAQUS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2C6F78">
        <w:rPr>
          <w:rFonts w:ascii="Times New Roman" w:eastAsia="標楷體" w:hAnsi="Times New Roman"/>
          <w:color w:val="000000" w:themeColor="text1"/>
          <w:sz w:val="28"/>
          <w:szCs w:val="28"/>
        </w:rPr>
        <w:t>A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NSYS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NASTRAN</w:t>
      </w:r>
      <w:r w:rsidR="002A18C0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等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="00B766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款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擇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52520174" w14:textId="3153FA42" w:rsidR="001948D0" w:rsidRPr="001948D0" w:rsidRDefault="001948D0" w:rsidP="00150AC3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配合</w:t>
      </w:r>
      <w:r w:rsidRPr="002529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本中心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提供之</w:t>
      </w:r>
      <w:r w:rsidR="008E2ACC" w:rsidRPr="00ED69B6">
        <w:rPr>
          <w:rFonts w:ascii="Times New Roman" w:eastAsia="標楷體" w:hAnsi="Times New Roman" w:hint="eastAsia"/>
          <w:color w:val="000000" w:themeColor="text1"/>
          <w:sz w:val="28"/>
        </w:rPr>
        <w:t>艦艇設備</w:t>
      </w:r>
      <w:r w:rsidR="008E2ACC">
        <w:rPr>
          <w:rFonts w:ascii="Times New Roman" w:eastAsia="標楷體" w:hAnsi="Times New Roman" w:hint="eastAsia"/>
          <w:color w:val="000000" w:themeColor="text1"/>
          <w:sz w:val="28"/>
        </w:rPr>
        <w:t>幾何模型</w:t>
      </w:r>
      <w:proofErr w:type="gramStart"/>
      <w:r w:rsidR="004F6055">
        <w:rPr>
          <w:rFonts w:ascii="Times New Roman" w:eastAsia="標楷體" w:hAnsi="Times New Roman" w:hint="eastAsia"/>
          <w:color w:val="000000" w:themeColor="text1"/>
          <w:sz w:val="28"/>
        </w:rPr>
        <w:t>進行網格劃分</w:t>
      </w:r>
      <w:proofErr w:type="gramEnd"/>
      <w:r w:rsidR="004F6055">
        <w:rPr>
          <w:rFonts w:ascii="Times New Roman" w:eastAsia="標楷體" w:hAnsi="Times New Roman" w:hint="eastAsia"/>
          <w:color w:val="000000" w:themeColor="text1"/>
          <w:sz w:val="28"/>
        </w:rPr>
        <w:t>，並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完成</w:t>
      </w:r>
      <w:r w:rsidR="008E2A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數值分析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。報告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內容需詳列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模型參數設定值，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包含網格設定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、邊界條件等，並提供參數合理性之證明</w:t>
      </w:r>
      <w:r w:rsidRPr="0090738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2F0EA0C6" w14:textId="78A50717" w:rsidR="00656D13" w:rsidRDefault="004F6055" w:rsidP="00150AC3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主要分析工項分別為</w:t>
      </w:r>
      <w:r>
        <w:rPr>
          <w:rFonts w:ascii="Times New Roman" w:eastAsia="標楷體" w:hAnsi="Times New Roman" w:hint="eastAsia"/>
          <w:color w:val="000000" w:themeColor="text1"/>
          <w:sz w:val="28"/>
        </w:rPr>
        <w:t>耐壓分析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proofErr w:type="gramStart"/>
      <w:r w:rsidR="007B0826">
        <w:rPr>
          <w:rFonts w:ascii="Times New Roman" w:eastAsia="標楷體" w:hAnsi="Times New Roman" w:hint="eastAsia"/>
          <w:color w:val="000000" w:themeColor="text1"/>
          <w:sz w:val="28"/>
        </w:rPr>
        <w:t>包含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空體</w:t>
      </w:r>
      <w:proofErr w:type="gramEnd"/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、閥</w:t>
      </w:r>
      <w:proofErr w:type="gramStart"/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門與軸</w:t>
      </w:r>
      <w:proofErr w:type="gramEnd"/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、</w:t>
      </w:r>
      <w:r>
        <w:rPr>
          <w:rFonts w:ascii="Times New Roman" w:eastAsia="標楷體" w:hAnsi="Times New Roman" w:hint="eastAsia"/>
          <w:color w:val="000000" w:themeColor="text1"/>
          <w:sz w:val="28"/>
        </w:rPr>
        <w:t>疲勞分析</w:t>
      </w:r>
      <w:r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、</w:t>
      </w:r>
      <w:r>
        <w:rPr>
          <w:rFonts w:ascii="Times New Roman" w:eastAsia="標楷體" w:hAnsi="Times New Roman" w:hint="eastAsia"/>
          <w:color w:val="000000" w:themeColor="text1"/>
          <w:sz w:val="28"/>
        </w:rPr>
        <w:t>爆震分析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包含擬靜態</w:t>
      </w:r>
      <w:r w:rsidR="00375298" w:rsidRPr="00375298">
        <w:rPr>
          <w:rFonts w:ascii="Times New Roman" w:eastAsia="標楷體" w:hAnsi="Times New Roman"/>
          <w:color w:val="000000" w:themeColor="text1"/>
          <w:sz w:val="28"/>
        </w:rPr>
        <w:t>±X</w:t>
      </w:r>
      <w:r w:rsidR="00375298" w:rsidRPr="00375298">
        <w:rPr>
          <w:rFonts w:ascii="Times New Roman" w:eastAsia="標楷體" w:hAnsi="Times New Roman"/>
          <w:color w:val="000000" w:themeColor="text1"/>
          <w:sz w:val="28"/>
        </w:rPr>
        <w:t>、</w:t>
      </w:r>
      <w:r w:rsidR="00375298" w:rsidRPr="00375298">
        <w:rPr>
          <w:rFonts w:ascii="Times New Roman" w:eastAsia="標楷體" w:hAnsi="Times New Roman"/>
          <w:color w:val="000000" w:themeColor="text1"/>
          <w:sz w:val="28"/>
        </w:rPr>
        <w:t>±Y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375298" w:rsidRPr="00375298">
        <w:rPr>
          <w:rFonts w:ascii="Times New Roman" w:eastAsia="標楷體" w:hAnsi="Times New Roman"/>
          <w:color w:val="000000" w:themeColor="text1"/>
          <w:sz w:val="28"/>
        </w:rPr>
        <w:t>±Z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與非線性暫態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X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Y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375298">
        <w:rPr>
          <w:rFonts w:ascii="Times New Roman" w:eastAsia="標楷體" w:hAnsi="Times New Roman" w:hint="eastAsia"/>
          <w:color w:val="000000" w:themeColor="text1"/>
          <w:sz w:val="28"/>
        </w:rPr>
        <w:t>Z)</w:t>
      </w:r>
      <w:r w:rsidR="00656D13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61BFD93" w14:textId="77777777" w:rsidR="001948D0" w:rsidRPr="00425CE5" w:rsidRDefault="0090336B" w:rsidP="00150AC3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如因</w:t>
      </w:r>
      <w:r w:rsidRPr="002529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本中心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將內容異動而導致</w:t>
      </w:r>
      <w:r w:rsidRPr="002529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得標廠商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的工作範圍及內容有所調整，雙方可協商變更工作內容。</w:t>
      </w:r>
    </w:p>
    <w:p w14:paraId="5ADBE597" w14:textId="77777777" w:rsidR="00656D13" w:rsidRPr="003A3E4C" w:rsidRDefault="00656D13" w:rsidP="00150AC3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</w:rPr>
        <w:t>交付內容：</w:t>
      </w:r>
    </w:p>
    <w:p w14:paraId="4103AEFE" w14:textId="5C408766" w:rsidR="00B92921" w:rsidRPr="003A3E4C" w:rsidRDefault="00150AC3" w:rsidP="003B1925">
      <w:pPr>
        <w:pStyle w:val="a3"/>
        <w:spacing w:line="440" w:lineRule="exact"/>
        <w:ind w:leftChars="0" w:left="72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577CB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得標廠商</w:t>
      </w:r>
      <w:r w:rsidR="00B92921"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交付內容需依</w:t>
      </w:r>
      <w:r w:rsidRPr="00577CB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本中心</w:t>
      </w:r>
      <w:r w:rsidR="00B92921"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所定之出版品、報告規定格式，送交各階段</w:t>
      </w:r>
      <w:r w:rsidR="001B41DE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所應交付內容電子檔。</w:t>
      </w:r>
      <w:r w:rsidR="001B41DE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="001B41DE" w:rsidRPr="003B1925">
        <w:rPr>
          <w:rFonts w:ascii="Times New Roman" w:eastAsia="標楷體" w:hAnsi="Times New Roman" w:hint="eastAsia"/>
          <w:color w:val="000000" w:themeColor="text1"/>
          <w:sz w:val="28"/>
          <w:szCs w:val="24"/>
          <w:u w:val="single"/>
        </w:rPr>
        <w:t>內容包含相關參考資料、</w:t>
      </w:r>
      <w:r w:rsidR="0070718D" w:rsidRPr="003B1925">
        <w:rPr>
          <w:rFonts w:ascii="Times New Roman" w:eastAsia="標楷體" w:hAnsi="Times New Roman" w:hint="eastAsia"/>
          <w:color w:val="000000" w:themeColor="text1"/>
          <w:sz w:val="28"/>
          <w:szCs w:val="24"/>
          <w:u w:val="single"/>
        </w:rPr>
        <w:t>分析結果數據、</w:t>
      </w:r>
      <w:r w:rsidR="001B41DE" w:rsidRPr="003B1925">
        <w:rPr>
          <w:rFonts w:ascii="Times New Roman" w:eastAsia="標楷體" w:hAnsi="Times New Roman" w:hint="eastAsia"/>
          <w:color w:val="000000" w:themeColor="text1"/>
          <w:sz w:val="28"/>
          <w:szCs w:val="24"/>
          <w:u w:val="single"/>
        </w:rPr>
        <w:t>各階段之計畫書或報告書可編輯</w:t>
      </w:r>
      <w:r w:rsidR="00703CAD">
        <w:rPr>
          <w:rFonts w:ascii="Times New Roman" w:eastAsia="標楷體" w:hAnsi="Times New Roman" w:hint="eastAsia"/>
          <w:color w:val="000000" w:themeColor="text1"/>
          <w:sz w:val="28"/>
          <w:szCs w:val="24"/>
          <w:u w:val="single"/>
        </w:rPr>
        <w:t>檔</w:t>
      </w:r>
      <w:r w:rsidR="001B41DE" w:rsidRPr="003B1925">
        <w:rPr>
          <w:rFonts w:ascii="Times New Roman" w:eastAsia="標楷體" w:hAnsi="Times New Roman" w:hint="eastAsia"/>
          <w:color w:val="000000" w:themeColor="text1"/>
          <w:sz w:val="28"/>
          <w:szCs w:val="24"/>
          <w:u w:val="single"/>
        </w:rPr>
        <w:t>，檔案格式由雙方協議之。</w:t>
      </w:r>
      <w:r w:rsidR="001B41DE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14:paraId="455D17A5" w14:textId="68F941DE" w:rsidR="00B92921" w:rsidRPr="003A3E4C" w:rsidRDefault="00B92921" w:rsidP="00150AC3">
      <w:pPr>
        <w:pStyle w:val="a3"/>
        <w:spacing w:line="440" w:lineRule="exact"/>
        <w:ind w:leftChars="0" w:left="72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本案</w:t>
      </w:r>
      <w:r w:rsidR="00150AC3" w:rsidRPr="00577CB3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得標廠商</w:t>
      </w: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需交付項次內容分</w:t>
      </w:r>
      <w:r w:rsidR="0019665C"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三</w:t>
      </w:r>
      <w:r w:rsidRPr="003A3E4C">
        <w:rPr>
          <w:rFonts w:ascii="Times New Roman" w:eastAsia="標楷體" w:hAnsi="Times New Roman"/>
          <w:color w:val="000000" w:themeColor="text1"/>
          <w:sz w:val="28"/>
          <w:szCs w:val="24"/>
        </w:rPr>
        <w:t>階段，說明如下：</w:t>
      </w:r>
    </w:p>
    <w:p w14:paraId="1F60F8D3" w14:textId="77777777" w:rsidR="00B92921" w:rsidRPr="003A3E4C" w:rsidRDefault="00B92921" w:rsidP="00150AC3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第</w:t>
      </w:r>
      <w:r w:rsidR="00001879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階段：</w:t>
      </w:r>
    </w:p>
    <w:p w14:paraId="66366EFF" w14:textId="24B76FB0" w:rsidR="0019665C" w:rsidRPr="003A3E4C" w:rsidRDefault="00B92921" w:rsidP="00150AC3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完成本案之工作計畫書，並</w:t>
      </w:r>
      <w:r w:rsidR="00150AC3" w:rsidRPr="00577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由</w:t>
      </w:r>
      <w:r w:rsidR="00150AC3" w:rsidRPr="00577CB3">
        <w:rPr>
          <w:rFonts w:ascii="Times New Roman" w:eastAsia="標楷體" w:hAnsi="Times New Roman" w:hint="eastAsia"/>
          <w:sz w:val="28"/>
        </w:rPr>
        <w:t>本中心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審查同意。</w:t>
      </w:r>
    </w:p>
    <w:p w14:paraId="514D1D41" w14:textId="77777777" w:rsidR="00B92921" w:rsidRPr="003A3E4C" w:rsidRDefault="00B92921" w:rsidP="00150AC3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第</w:t>
      </w:r>
      <w:r w:rsidR="00001879"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階段：</w:t>
      </w:r>
    </w:p>
    <w:p w14:paraId="166820AE" w14:textId="22A01F99" w:rsidR="0019665C" w:rsidRPr="003A3E4C" w:rsidRDefault="0019665C" w:rsidP="00150AC3">
      <w:pPr>
        <w:pStyle w:val="a3"/>
        <w:numPr>
          <w:ilvl w:val="0"/>
          <w:numId w:val="10"/>
        </w:numPr>
        <w:spacing w:line="440" w:lineRule="exact"/>
        <w:ind w:leftChars="0" w:left="146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完成</w:t>
      </w:r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水下艦艇設備</w:t>
      </w:r>
      <w:proofErr w:type="gramStart"/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抗爆震及</w:t>
      </w:r>
      <w:proofErr w:type="gramEnd"/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疲勞強度分析</w:t>
      </w:r>
      <w:bookmarkStart w:id="1" w:name="_Hlk192494793"/>
      <w:r w:rsidRPr="00531561">
        <w:rPr>
          <w:rFonts w:ascii="Times New Roman" w:eastAsia="標楷體" w:hAnsi="Times New Roman"/>
          <w:color w:val="000000" w:themeColor="text1"/>
          <w:sz w:val="28"/>
          <w:szCs w:val="28"/>
        </w:rPr>
        <w:t>期中進度報告書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bookmarkEnd w:id="1"/>
      <w:r w:rsid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內容須涵蓋</w:t>
      </w:r>
      <w:r w:rsidR="002C6F78">
        <w:rPr>
          <w:rFonts w:ascii="Times New Roman" w:eastAsia="標楷體" w:hAnsi="Times New Roman" w:hint="eastAsia"/>
          <w:color w:val="000000" w:themeColor="text1"/>
          <w:sz w:val="28"/>
        </w:rPr>
        <w:t>耐壓分析</w:t>
      </w:r>
      <w:r w:rsid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並</w:t>
      </w:r>
      <w:r w:rsidR="00150AC3" w:rsidRPr="00577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由</w:t>
      </w:r>
      <w:r w:rsidR="00150AC3" w:rsidRPr="00577CB3">
        <w:rPr>
          <w:rFonts w:ascii="Times New Roman" w:eastAsia="標楷體" w:hAnsi="Times New Roman" w:hint="eastAsia"/>
          <w:sz w:val="28"/>
        </w:rPr>
        <w:t>本中心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審查同意。</w:t>
      </w:r>
    </w:p>
    <w:p w14:paraId="33BA736D" w14:textId="77777777" w:rsidR="0019665C" w:rsidRPr="003A3E4C" w:rsidRDefault="0019665C" w:rsidP="00150AC3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第</w:t>
      </w:r>
      <w:r w:rsidR="0072497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階段：</w:t>
      </w:r>
    </w:p>
    <w:p w14:paraId="12EAE9A1" w14:textId="50F214DF" w:rsidR="00B92921" w:rsidRPr="002C6F78" w:rsidRDefault="00B92921" w:rsidP="00150AC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Chars="0" w:left="146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完成</w:t>
      </w:r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水下艦艇設備</w:t>
      </w:r>
      <w:proofErr w:type="gramStart"/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抗爆震及</w:t>
      </w:r>
      <w:proofErr w:type="gramEnd"/>
      <w:r w:rsidR="00BD5938" w:rsidRPr="00ED69B6">
        <w:rPr>
          <w:rFonts w:ascii="Times New Roman" w:eastAsia="標楷體" w:hAnsi="Times New Roman" w:hint="eastAsia"/>
          <w:color w:val="000000" w:themeColor="text1"/>
          <w:sz w:val="28"/>
        </w:rPr>
        <w:t>疲勞強度分析</w:t>
      </w:r>
      <w:r w:rsidR="0019665C" w:rsidRPr="00531561">
        <w:rPr>
          <w:rFonts w:ascii="Times New Roman" w:eastAsia="標楷體" w:hAnsi="Times New Roman"/>
          <w:color w:val="000000" w:themeColor="text1"/>
          <w:sz w:val="28"/>
          <w:szCs w:val="28"/>
        </w:rPr>
        <w:t>期末</w:t>
      </w:r>
      <w:r w:rsidRPr="00531561">
        <w:rPr>
          <w:rFonts w:ascii="Times New Roman" w:eastAsia="標楷體" w:hAnsi="Times New Roman"/>
          <w:color w:val="000000" w:themeColor="text1"/>
          <w:sz w:val="28"/>
          <w:szCs w:val="28"/>
        </w:rPr>
        <w:t>報告書</w:t>
      </w:r>
      <w:r w:rsidR="00B465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，內容須包含</w:t>
      </w:r>
      <w:r w:rsidR="00531561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前述六</w:t>
      </w:r>
      <w:r w:rsidR="00531561" w:rsidRPr="002C6F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1561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531561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所載</w:t>
      </w:r>
      <w:r w:rsidR="00FD2C45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所有分析工項</w:t>
      </w:r>
      <w:r w:rsidR="00531561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及其他與本案採購有關內容</w:t>
      </w:r>
      <w:r w:rsidR="00B465BD" w:rsidRPr="002C6F78">
        <w:rPr>
          <w:rFonts w:ascii="Times New Roman" w:eastAsia="標楷體" w:hAnsi="Times New Roman"/>
          <w:color w:val="000000" w:themeColor="text1"/>
          <w:sz w:val="28"/>
          <w:szCs w:val="28"/>
        </w:rPr>
        <w:t>，並</w:t>
      </w:r>
      <w:r w:rsidR="00B465BD" w:rsidRPr="002C6F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</w:t>
      </w:r>
      <w:r w:rsidR="00B465BD" w:rsidRPr="002C6F78">
        <w:rPr>
          <w:rFonts w:ascii="Times New Roman" w:eastAsia="標楷體" w:hAnsi="Times New Roman"/>
          <w:color w:val="000000" w:themeColor="text1"/>
          <w:sz w:val="28"/>
          <w:szCs w:val="28"/>
        </w:rPr>
        <w:t>由</w:t>
      </w:r>
      <w:r w:rsidR="00B465BD" w:rsidRPr="002C6F78">
        <w:rPr>
          <w:rFonts w:ascii="Times New Roman" w:eastAsia="標楷體" w:hAnsi="Times New Roman" w:hint="eastAsia"/>
          <w:sz w:val="28"/>
        </w:rPr>
        <w:t>本中心</w:t>
      </w:r>
      <w:r w:rsidR="00B465BD" w:rsidRPr="002C6F78">
        <w:rPr>
          <w:rFonts w:ascii="Times New Roman" w:eastAsia="標楷體" w:hAnsi="Times New Roman"/>
          <w:color w:val="000000" w:themeColor="text1"/>
          <w:sz w:val="28"/>
          <w:szCs w:val="28"/>
        </w:rPr>
        <w:t>審查同意。</w:t>
      </w:r>
    </w:p>
    <w:p w14:paraId="59116E79" w14:textId="57C07AAD" w:rsidR="00E71C36" w:rsidRPr="003A3E4C" w:rsidRDefault="00E71C36" w:rsidP="00150AC3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Chars="0" w:left="146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C6F78">
        <w:rPr>
          <w:rFonts w:ascii="Times New Roman" w:eastAsia="標楷體" w:hAnsi="Times New Roman"/>
          <w:sz w:val="28"/>
          <w:szCs w:val="24"/>
        </w:rPr>
        <w:t>完成總結報告及簡</w:t>
      </w:r>
      <w:r w:rsidRPr="003A3E4C">
        <w:rPr>
          <w:rFonts w:ascii="Times New Roman" w:eastAsia="標楷體" w:hAnsi="Times New Roman"/>
          <w:sz w:val="28"/>
          <w:szCs w:val="24"/>
        </w:rPr>
        <w:t>報，並</w:t>
      </w:r>
      <w:r w:rsidR="00150AC3" w:rsidRPr="00577CB3">
        <w:rPr>
          <w:rFonts w:ascii="Times New Roman" w:eastAsia="標楷體" w:hAnsi="Times New Roman" w:hint="eastAsia"/>
          <w:sz w:val="28"/>
          <w:szCs w:val="24"/>
        </w:rPr>
        <w:t>出席本中心</w:t>
      </w:r>
      <w:r w:rsidRPr="003A3E4C">
        <w:rPr>
          <w:rFonts w:ascii="Times New Roman" w:eastAsia="標楷體" w:hAnsi="Times New Roman"/>
          <w:sz w:val="28"/>
          <w:szCs w:val="24"/>
        </w:rPr>
        <w:t>召開</w:t>
      </w:r>
      <w:r w:rsidR="00150AC3" w:rsidRPr="00577CB3">
        <w:rPr>
          <w:rFonts w:ascii="Times New Roman" w:eastAsia="標楷體" w:hAnsi="Times New Roman" w:hint="eastAsia"/>
          <w:sz w:val="28"/>
          <w:szCs w:val="24"/>
        </w:rPr>
        <w:t>之</w:t>
      </w:r>
      <w:r w:rsidRPr="003A3E4C">
        <w:rPr>
          <w:rFonts w:ascii="Times New Roman" w:eastAsia="標楷體" w:hAnsi="Times New Roman"/>
          <w:sz w:val="28"/>
          <w:szCs w:val="24"/>
        </w:rPr>
        <w:t>審查會，完成審查意見修正，</w:t>
      </w:r>
      <w:r w:rsidRPr="003A3E4C">
        <w:rPr>
          <w:rFonts w:ascii="Times New Roman" w:eastAsia="標楷體" w:hAnsi="Times New Roman"/>
          <w:sz w:val="28"/>
        </w:rPr>
        <w:t>並</w:t>
      </w:r>
      <w:r w:rsidR="00150AC3" w:rsidRPr="00577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</w:t>
      </w:r>
      <w:r w:rsidRPr="003A3E4C">
        <w:rPr>
          <w:rFonts w:ascii="Times New Roman" w:eastAsia="標楷體" w:hAnsi="Times New Roman"/>
          <w:sz w:val="28"/>
        </w:rPr>
        <w:t>由</w:t>
      </w:r>
      <w:r w:rsidR="00150AC3" w:rsidRPr="00577CB3">
        <w:rPr>
          <w:rFonts w:ascii="Times New Roman" w:eastAsia="標楷體" w:hAnsi="Times New Roman" w:hint="eastAsia"/>
          <w:sz w:val="28"/>
        </w:rPr>
        <w:t>本中心</w:t>
      </w:r>
      <w:r w:rsidRPr="003A3E4C">
        <w:rPr>
          <w:rFonts w:ascii="Times New Roman" w:eastAsia="標楷體" w:hAnsi="Times New Roman"/>
          <w:sz w:val="28"/>
        </w:rPr>
        <w:t>審查同意</w:t>
      </w:r>
      <w:r w:rsidRPr="003A3E4C">
        <w:rPr>
          <w:rFonts w:ascii="Times New Roman" w:eastAsia="標楷體" w:hAnsi="Times New Roman"/>
          <w:sz w:val="28"/>
          <w:szCs w:val="24"/>
        </w:rPr>
        <w:t>。</w:t>
      </w:r>
    </w:p>
    <w:p w14:paraId="6FA1F91D" w14:textId="77777777" w:rsidR="00B92921" w:rsidRPr="003A3E4C" w:rsidRDefault="00B92921" w:rsidP="00150AC3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A3E4C">
        <w:rPr>
          <w:rFonts w:ascii="Times New Roman" w:eastAsia="標楷體" w:hAnsi="Times New Roman"/>
          <w:bCs/>
          <w:sz w:val="28"/>
          <w:szCs w:val="28"/>
        </w:rPr>
        <w:t>履</w:t>
      </w:r>
      <w:r w:rsidRPr="003A3E4C">
        <w:rPr>
          <w:rFonts w:ascii="Times New Roman" w:eastAsia="標楷體" w:hAnsi="Times New Roman"/>
          <w:color w:val="000000" w:themeColor="text1"/>
          <w:sz w:val="28"/>
          <w:szCs w:val="28"/>
        </w:rPr>
        <w:t>約期限、驗收與付款：</w:t>
      </w:r>
    </w:p>
    <w:p w14:paraId="33DEB40A" w14:textId="77777777" w:rsidR="00B92921" w:rsidRPr="003A3E4C" w:rsidRDefault="00B92921" w:rsidP="00150AC3">
      <w:pPr>
        <w:spacing w:line="440" w:lineRule="exact"/>
        <w:ind w:leftChars="200" w:left="480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 w:rsidRPr="003A3E4C">
        <w:rPr>
          <w:rFonts w:ascii="Times New Roman" w:eastAsia="標楷體" w:hAnsi="Times New Roman"/>
          <w:color w:val="000000"/>
          <w:sz w:val="28"/>
          <w:szCs w:val="28"/>
        </w:rPr>
        <w:t>一</w:t>
      </w:r>
      <w:proofErr w:type="gramEnd"/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履約期限</w:t>
      </w:r>
      <w:r w:rsidR="0019665C" w:rsidRPr="003A3E4C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01ADA9B2" w14:textId="0CEA5290" w:rsidR="00B92921" w:rsidRPr="003A3E4C" w:rsidRDefault="00B92921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(1)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得標廠商應於決標日之次日起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30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日曆天內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，完成第</w:t>
      </w:r>
      <w:r w:rsidR="00001879" w:rsidRPr="003A3E4C">
        <w:rPr>
          <w:rFonts w:ascii="Times New Roman" w:eastAsia="標楷體" w:hAnsi="Times New Roman"/>
          <w:color w:val="000000"/>
          <w:sz w:val="28"/>
          <w:szCs w:val="28"/>
        </w:rPr>
        <w:t>一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階段</w:t>
      </w:r>
      <w:r w:rsidRPr="003A3E4C">
        <w:rPr>
          <w:rFonts w:ascii="Times New Roman" w:eastAsia="標楷體" w:hAnsi="Times New Roman"/>
          <w:sz w:val="28"/>
          <w:szCs w:val="28"/>
        </w:rPr>
        <w:t>交付項次內容，並</w:t>
      </w:r>
      <w:r w:rsidR="001B0EA7" w:rsidRPr="00577CB3">
        <w:rPr>
          <w:rFonts w:ascii="Times New Roman" w:eastAsia="標楷體" w:hAnsi="Times New Roman" w:hint="eastAsia"/>
          <w:sz w:val="28"/>
          <w:szCs w:val="28"/>
        </w:rPr>
        <w:t>須</w:t>
      </w:r>
      <w:r w:rsidR="00E14F43" w:rsidRPr="00577CB3">
        <w:rPr>
          <w:rFonts w:ascii="Times New Roman" w:eastAsia="標楷體" w:hAnsi="Times New Roman" w:hint="eastAsia"/>
          <w:sz w:val="28"/>
          <w:szCs w:val="28"/>
        </w:rPr>
        <w:t>經</w:t>
      </w:r>
      <w:r w:rsidR="00E92E44" w:rsidRPr="00577CB3">
        <w:rPr>
          <w:rFonts w:ascii="Times New Roman" w:eastAsia="標楷體" w:hAnsi="Times New Roman" w:hint="eastAsia"/>
          <w:sz w:val="28"/>
          <w:szCs w:val="28"/>
        </w:rPr>
        <w:t>本中心</w:t>
      </w:r>
      <w:r w:rsidR="00536E27" w:rsidRPr="003A3E4C">
        <w:rPr>
          <w:rFonts w:ascii="Times New Roman" w:eastAsia="標楷體" w:hAnsi="Times New Roman"/>
          <w:sz w:val="28"/>
          <w:szCs w:val="28"/>
        </w:rPr>
        <w:t>完成驗收</w:t>
      </w:r>
      <w:r w:rsidRPr="003A3E4C">
        <w:rPr>
          <w:rFonts w:ascii="Times New Roman" w:eastAsia="標楷體" w:hAnsi="Times New Roman"/>
          <w:sz w:val="28"/>
          <w:szCs w:val="28"/>
        </w:rPr>
        <w:t>。</w:t>
      </w:r>
    </w:p>
    <w:p w14:paraId="7E53BEC4" w14:textId="543B4ADB" w:rsidR="0019665C" w:rsidRPr="003A3E4C" w:rsidRDefault="0019665C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(2)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得標廠商應於</w:t>
      </w:r>
      <w:r w:rsidR="00E92E44" w:rsidRPr="00577CB3">
        <w:rPr>
          <w:rFonts w:ascii="Times New Roman" w:eastAsia="標楷體" w:hAnsi="Times New Roman"/>
          <w:color w:val="000000"/>
          <w:sz w:val="28"/>
          <w:szCs w:val="28"/>
        </w:rPr>
        <w:t>決標</w:t>
      </w:r>
      <w:r w:rsidRPr="00E92E44">
        <w:rPr>
          <w:rFonts w:ascii="Times New Roman" w:eastAsia="標楷體" w:hAnsi="Times New Roman"/>
          <w:color w:val="000000"/>
          <w:sz w:val="28"/>
          <w:szCs w:val="28"/>
        </w:rPr>
        <w:t>日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之次日起</w:t>
      </w:r>
      <w:r w:rsidR="00E14F43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民國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1</w:t>
      </w:r>
      <w:r w:rsidR="006C358D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FD2C45">
        <w:rPr>
          <w:rFonts w:ascii="Times New Roman" w:eastAsia="標楷體" w:hAnsi="Times New Roman" w:hint="eastAsia"/>
          <w:color w:val="FF0000"/>
          <w:sz w:val="28"/>
          <w:szCs w:val="28"/>
        </w:rPr>
        <w:t>4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FD2C45"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3</w:t>
      </w:r>
      <w:r w:rsidR="006C358D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Pr="003A3E4C">
        <w:rPr>
          <w:rFonts w:ascii="Times New Roman" w:eastAsia="標楷體" w:hAnsi="Times New Roman"/>
          <w:color w:val="FF0000"/>
          <w:sz w:val="28"/>
          <w:szCs w:val="28"/>
        </w:rPr>
        <w:t>日前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，完成第二階段交付項次內容，並</w:t>
      </w:r>
      <w:r w:rsidR="00E14F43" w:rsidRPr="00577CB3">
        <w:rPr>
          <w:rFonts w:ascii="Times New Roman" w:eastAsia="標楷體" w:hAnsi="Times New Roman" w:hint="eastAsia"/>
          <w:sz w:val="28"/>
          <w:szCs w:val="28"/>
        </w:rPr>
        <w:t>須經</w:t>
      </w:r>
      <w:r w:rsidR="00E92E44" w:rsidRPr="00577CB3">
        <w:rPr>
          <w:rFonts w:ascii="Times New Roman" w:eastAsia="標楷體" w:hAnsi="Times New Roman" w:hint="eastAsia"/>
          <w:sz w:val="28"/>
          <w:szCs w:val="28"/>
        </w:rPr>
        <w:t>本中心</w:t>
      </w:r>
      <w:r w:rsidRPr="003A3E4C">
        <w:rPr>
          <w:rFonts w:ascii="Times New Roman" w:eastAsia="標楷體" w:hAnsi="Times New Roman"/>
          <w:sz w:val="28"/>
          <w:szCs w:val="28"/>
        </w:rPr>
        <w:t>完成驗收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DCA72BE" w14:textId="4BFDFD81" w:rsidR="00B92921" w:rsidRPr="003A3E4C" w:rsidRDefault="0019665C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(3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>得標廠商應於</w:t>
      </w:r>
      <w:r w:rsidR="00E92E44" w:rsidRPr="00577CB3">
        <w:rPr>
          <w:rFonts w:ascii="Times New Roman" w:eastAsia="標楷體" w:hAnsi="Times New Roman"/>
          <w:color w:val="000000"/>
          <w:sz w:val="28"/>
          <w:szCs w:val="28"/>
        </w:rPr>
        <w:t>決標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>日之次日起</w:t>
      </w:r>
      <w:r w:rsidR="00B92921" w:rsidRPr="003A3E4C">
        <w:rPr>
          <w:rFonts w:ascii="Times New Roman" w:eastAsia="標楷體" w:hAnsi="Times New Roman"/>
          <w:color w:val="FF0000"/>
          <w:sz w:val="28"/>
          <w:szCs w:val="28"/>
        </w:rPr>
        <w:t>民國</w:t>
      </w:r>
      <w:r w:rsidR="00B92921" w:rsidRPr="003A3E4C">
        <w:rPr>
          <w:rFonts w:ascii="Times New Roman" w:eastAsia="標楷體" w:hAnsi="Times New Roman"/>
          <w:color w:val="FF0000"/>
          <w:sz w:val="28"/>
          <w:szCs w:val="28"/>
        </w:rPr>
        <w:t>1</w:t>
      </w:r>
      <w:r w:rsidR="002A314A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FD2C45">
        <w:rPr>
          <w:rFonts w:ascii="Times New Roman" w:eastAsia="標楷體" w:hAnsi="Times New Roman" w:hint="eastAsia"/>
          <w:color w:val="FF0000"/>
          <w:sz w:val="28"/>
          <w:szCs w:val="28"/>
        </w:rPr>
        <w:t>4</w:t>
      </w:r>
      <w:r w:rsidR="00B92921" w:rsidRPr="003A3E4C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FD2C45">
        <w:rPr>
          <w:rFonts w:ascii="Times New Roman" w:eastAsia="標楷體" w:hAnsi="Times New Roman" w:hint="eastAsia"/>
          <w:color w:val="FF0000"/>
          <w:sz w:val="28"/>
          <w:szCs w:val="28"/>
        </w:rPr>
        <w:t>9</w:t>
      </w:r>
      <w:r w:rsidR="00B92921" w:rsidRPr="003A3E4C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2A314A">
        <w:rPr>
          <w:rFonts w:ascii="Times New Roman" w:eastAsia="標楷體" w:hAnsi="Times New Roman" w:hint="eastAsia"/>
          <w:color w:val="FF0000"/>
          <w:sz w:val="28"/>
          <w:szCs w:val="28"/>
        </w:rPr>
        <w:t>3</w:t>
      </w:r>
      <w:r w:rsidR="007527F7">
        <w:rPr>
          <w:rFonts w:ascii="Times New Roman" w:eastAsia="標楷體" w:hAnsi="Times New Roman" w:hint="eastAsia"/>
          <w:color w:val="FF0000"/>
          <w:sz w:val="28"/>
          <w:szCs w:val="28"/>
        </w:rPr>
        <w:t>0</w:t>
      </w:r>
      <w:r w:rsidR="00B92921" w:rsidRPr="003A3E4C">
        <w:rPr>
          <w:rFonts w:ascii="Times New Roman" w:eastAsia="標楷體" w:hAnsi="Times New Roman"/>
          <w:color w:val="FF0000"/>
          <w:sz w:val="28"/>
          <w:szCs w:val="28"/>
        </w:rPr>
        <w:t>日前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>，完成第</w:t>
      </w:r>
      <w:r w:rsidR="00B4624D" w:rsidRPr="003A3E4C">
        <w:rPr>
          <w:rFonts w:ascii="Times New Roman" w:eastAsia="標楷體" w:hAnsi="Times New Roman"/>
          <w:color w:val="000000"/>
          <w:sz w:val="28"/>
          <w:szCs w:val="28"/>
        </w:rPr>
        <w:t>三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>階段交付項次內容，並</w:t>
      </w:r>
      <w:r w:rsidR="00E92E44" w:rsidRPr="00577CB3">
        <w:rPr>
          <w:rFonts w:ascii="Times New Roman" w:eastAsia="標楷體" w:hAnsi="Times New Roman" w:hint="eastAsia"/>
          <w:sz w:val="28"/>
          <w:szCs w:val="28"/>
        </w:rPr>
        <w:t>須經本中心</w:t>
      </w:r>
      <w:r w:rsidR="00536E27" w:rsidRPr="003A3E4C">
        <w:rPr>
          <w:rFonts w:ascii="Times New Roman" w:eastAsia="標楷體" w:hAnsi="Times New Roman"/>
          <w:sz w:val="28"/>
          <w:szCs w:val="28"/>
        </w:rPr>
        <w:t>完成驗收</w:t>
      </w:r>
      <w:r w:rsidR="00B92921" w:rsidRPr="003A3E4C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0AA0D871" w14:textId="77777777" w:rsidR="00B92921" w:rsidRPr="003A3E4C" w:rsidRDefault="00B92921" w:rsidP="00150AC3">
      <w:pPr>
        <w:spacing w:line="440" w:lineRule="exact"/>
        <w:ind w:leftChars="200" w:left="480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softHyphen/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二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、驗收與付款：</w:t>
      </w:r>
    </w:p>
    <w:p w14:paraId="579C0C70" w14:textId="6EF32712" w:rsidR="00B92921" w:rsidRPr="003A3E4C" w:rsidRDefault="00B92921" w:rsidP="00150AC3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left="1463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驗收程序：本中心收到得標廠商書面通知後，依</w:t>
      </w:r>
      <w:r w:rsidR="00D3118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契約約定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辦理驗收事宜。</w:t>
      </w:r>
    </w:p>
    <w:p w14:paraId="18961708" w14:textId="46E00D79" w:rsidR="00656D13" w:rsidRPr="003A3E4C" w:rsidRDefault="00B4624D" w:rsidP="00150AC3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left="1463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付款方式：依委託勞務契約第三條契約</w:t>
      </w:r>
      <w:r w:rsidR="008E4692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價金之給付及給付條件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辦理。</w:t>
      </w:r>
    </w:p>
    <w:p w14:paraId="50FE486D" w14:textId="77777777" w:rsidR="00536E27" w:rsidRPr="003A3E4C" w:rsidRDefault="00536E27" w:rsidP="00150AC3">
      <w:pPr>
        <w:pStyle w:val="a3"/>
        <w:numPr>
          <w:ilvl w:val="0"/>
          <w:numId w:val="11"/>
        </w:numPr>
        <w:spacing w:line="440" w:lineRule="exact"/>
        <w:ind w:leftChars="0" w:left="0" w:firstLine="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3A3E4C">
        <w:rPr>
          <w:rFonts w:ascii="Times New Roman" w:eastAsia="標楷體" w:hAnsi="Times New Roman"/>
          <w:bCs/>
          <w:sz w:val="28"/>
          <w:szCs w:val="28"/>
        </w:rPr>
        <w:t>其他：</w:t>
      </w:r>
    </w:p>
    <w:p w14:paraId="462D521E" w14:textId="77777777" w:rsidR="00536E27" w:rsidRPr="003A3E4C" w:rsidRDefault="00536E27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 w:rsidRPr="003A3E4C">
        <w:rPr>
          <w:rFonts w:ascii="Times New Roman" w:eastAsia="標楷體" w:hAnsi="Times New Roman"/>
          <w:color w:val="000000"/>
          <w:sz w:val="28"/>
          <w:szCs w:val="28"/>
        </w:rPr>
        <w:t>一</w:t>
      </w:r>
      <w:proofErr w:type="gramEnd"/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得標廠商提供之相關文件，本中心皆可自行運用及再加工製作，毋須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另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經由得標廠商同意。</w:t>
      </w:r>
    </w:p>
    <w:p w14:paraId="53B41E8A" w14:textId="77777777" w:rsidR="00536E27" w:rsidRPr="003A3E4C" w:rsidRDefault="00536E27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二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本案所得與後續研究之成果及資料，若涉智慧財產權之部分</w:t>
      </w:r>
      <w:r w:rsidR="009D6F14" w:rsidRPr="00577C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其全部</w:t>
      </w:r>
      <w:proofErr w:type="gramStart"/>
      <w:r w:rsidRPr="003A3E4C">
        <w:rPr>
          <w:rFonts w:ascii="Times New Roman" w:eastAsia="標楷體" w:hAnsi="Times New Roman"/>
          <w:color w:val="000000"/>
          <w:sz w:val="28"/>
          <w:szCs w:val="28"/>
        </w:rPr>
        <w:t>權利均屬本</w:t>
      </w:r>
      <w:proofErr w:type="gramEnd"/>
      <w:r w:rsidRPr="003A3E4C">
        <w:rPr>
          <w:rFonts w:ascii="Times New Roman" w:eastAsia="標楷體" w:hAnsi="Times New Roman"/>
          <w:color w:val="000000"/>
          <w:sz w:val="28"/>
          <w:szCs w:val="28"/>
        </w:rPr>
        <w:t>中心所有。</w:t>
      </w:r>
    </w:p>
    <w:p w14:paraId="40048593" w14:textId="5259DA76" w:rsidR="00536E27" w:rsidRPr="003A3E4C" w:rsidRDefault="00536E27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三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各項會議地點，由雙方協商決定之，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本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中心於必要時得邀請海軍及其他廠商代表與會；得標廠商須配合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本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lastRenderedPageBreak/>
        <w:t>中心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不定期召開工作檢討會。</w:t>
      </w:r>
    </w:p>
    <w:p w14:paraId="08853265" w14:textId="77777777" w:rsidR="00536E27" w:rsidRPr="003A3E4C" w:rsidRDefault="00536E27" w:rsidP="00150AC3">
      <w:pPr>
        <w:autoSpaceDE w:val="0"/>
        <w:autoSpaceDN w:val="0"/>
        <w:adjustRightInd w:val="0"/>
        <w:spacing w:line="440" w:lineRule="exact"/>
        <w:ind w:leftChars="460" w:left="1608" w:hangingChars="180" w:hanging="504"/>
        <w:rPr>
          <w:rFonts w:ascii="Times New Roman" w:eastAsia="標楷體" w:hAnsi="Times New Roman"/>
          <w:color w:val="000000"/>
          <w:sz w:val="28"/>
          <w:szCs w:val="28"/>
        </w:rPr>
      </w:pPr>
      <w:r w:rsidRPr="003A3E4C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四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得標廠商得將本案產生之數學模型及研究方法於學術發表時機使用，惟不得洩漏研究標的船艦之相關分析數據及全銜；並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須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符合</w:t>
      </w:r>
      <w:r w:rsidR="009D6F14" w:rsidRPr="00577CB3">
        <w:rPr>
          <w:rFonts w:ascii="Times New Roman" w:eastAsia="標楷體" w:hAnsi="Times New Roman"/>
          <w:color w:val="000000"/>
          <w:sz w:val="28"/>
          <w:szCs w:val="28"/>
        </w:rPr>
        <w:t>委託勞務</w:t>
      </w:r>
      <w:r w:rsidR="007C0C14" w:rsidRPr="003A3E4C">
        <w:rPr>
          <w:rFonts w:ascii="Times New Roman" w:eastAsia="標楷體" w:hAnsi="Times New Roman"/>
          <w:color w:val="000000"/>
          <w:sz w:val="28"/>
          <w:szCs w:val="28"/>
        </w:rPr>
        <w:t>契約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第十</w:t>
      </w:r>
      <w:r w:rsidR="000C7963" w:rsidRPr="003A3E4C">
        <w:rPr>
          <w:rFonts w:ascii="Times New Roman" w:eastAsia="標楷體" w:hAnsi="Times New Roman"/>
          <w:color w:val="000000"/>
          <w:sz w:val="28"/>
          <w:szCs w:val="28"/>
        </w:rPr>
        <w:t>二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條保密義務</w:t>
      </w:r>
      <w:r w:rsidR="009D6F14" w:rsidRPr="00577CB3">
        <w:rPr>
          <w:rFonts w:ascii="Times New Roman" w:eastAsia="標楷體" w:hAnsi="Times New Roman" w:hint="eastAsia"/>
          <w:color w:val="000000"/>
          <w:sz w:val="28"/>
          <w:szCs w:val="28"/>
        </w:rPr>
        <w:t>及資通安全責任</w:t>
      </w:r>
      <w:r w:rsidRPr="003A3E4C">
        <w:rPr>
          <w:rFonts w:ascii="Times New Roman" w:eastAsia="標楷體" w:hAnsi="Times New Roman"/>
          <w:color w:val="000000"/>
          <w:sz w:val="28"/>
          <w:szCs w:val="28"/>
        </w:rPr>
        <w:t>要求。</w:t>
      </w:r>
    </w:p>
    <w:p w14:paraId="78EB05EF" w14:textId="77777777" w:rsidR="00001879" w:rsidRPr="003A3E4C" w:rsidRDefault="00001879" w:rsidP="00B93EE6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001879" w:rsidRPr="003A3E4C" w:rsidSect="000677E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0CDB" w14:textId="77777777" w:rsidR="00661352" w:rsidRDefault="00661352" w:rsidP="000677E5">
      <w:r>
        <w:separator/>
      </w:r>
    </w:p>
  </w:endnote>
  <w:endnote w:type="continuationSeparator" w:id="0">
    <w:p w14:paraId="72D2770E" w14:textId="77777777" w:rsidR="00661352" w:rsidRDefault="00661352" w:rsidP="0006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264923"/>
      <w:docPartObj>
        <w:docPartGallery w:val="Page Numbers (Bottom of Page)"/>
        <w:docPartUnique/>
      </w:docPartObj>
    </w:sdtPr>
    <w:sdtEndPr/>
    <w:sdtContent>
      <w:p w14:paraId="15DEDE4D" w14:textId="0DFC8758" w:rsidR="000677E5" w:rsidRDefault="000677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D5" w:rsidRPr="004155D5">
          <w:rPr>
            <w:noProof/>
            <w:lang w:val="zh-TW"/>
          </w:rPr>
          <w:t>4</w:t>
        </w:r>
        <w:r>
          <w:fldChar w:fldCharType="end"/>
        </w:r>
      </w:p>
    </w:sdtContent>
  </w:sdt>
  <w:p w14:paraId="2202F9DB" w14:textId="77777777" w:rsidR="000677E5" w:rsidRDefault="000677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E23E" w14:textId="77777777" w:rsidR="00661352" w:rsidRDefault="00661352" w:rsidP="000677E5">
      <w:r>
        <w:separator/>
      </w:r>
    </w:p>
  </w:footnote>
  <w:footnote w:type="continuationSeparator" w:id="0">
    <w:p w14:paraId="043C7C57" w14:textId="77777777" w:rsidR="00661352" w:rsidRDefault="00661352" w:rsidP="0006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C29"/>
    <w:multiLevelType w:val="hybridMultilevel"/>
    <w:tmpl w:val="3F2A88EA"/>
    <w:lvl w:ilvl="0" w:tplc="C0AACD3E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D80396"/>
    <w:multiLevelType w:val="hybridMultilevel"/>
    <w:tmpl w:val="7188F156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9020D8"/>
    <w:multiLevelType w:val="hybridMultilevel"/>
    <w:tmpl w:val="6A40780A"/>
    <w:lvl w:ilvl="0" w:tplc="0409000F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7B15A61"/>
    <w:multiLevelType w:val="hybridMultilevel"/>
    <w:tmpl w:val="9B00B558"/>
    <w:lvl w:ilvl="0" w:tplc="B880A0A6">
      <w:start w:val="1"/>
      <w:numFmt w:val="taiwaneseCountingThousand"/>
      <w:lvlText w:val="%1、"/>
      <w:lvlJc w:val="left"/>
      <w:pPr>
        <w:ind w:left="720" w:hanging="72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A73AFE"/>
    <w:multiLevelType w:val="hybridMultilevel"/>
    <w:tmpl w:val="171C1130"/>
    <w:lvl w:ilvl="0" w:tplc="D4FC3E14">
      <w:start w:val="1"/>
      <w:numFmt w:val="decimal"/>
      <w:lvlText w:val="(%1)"/>
      <w:lvlJc w:val="left"/>
      <w:pPr>
        <w:ind w:left="1470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5" w15:restartNumberingAfterBreak="0">
    <w:nsid w:val="36163B7C"/>
    <w:multiLevelType w:val="hybridMultilevel"/>
    <w:tmpl w:val="93F6EC84"/>
    <w:lvl w:ilvl="0" w:tplc="5B4287E8">
      <w:start w:val="8"/>
      <w:numFmt w:val="taiwaneseCountingThousand"/>
      <w:lvlText w:val="%1、"/>
      <w:lvlJc w:val="left"/>
      <w:pPr>
        <w:ind w:left="720" w:hanging="72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E2883"/>
    <w:multiLevelType w:val="hybridMultilevel"/>
    <w:tmpl w:val="171C1130"/>
    <w:lvl w:ilvl="0" w:tplc="D4FC3E14">
      <w:start w:val="1"/>
      <w:numFmt w:val="decimal"/>
      <w:lvlText w:val="(%1)"/>
      <w:lvlJc w:val="left"/>
      <w:pPr>
        <w:ind w:left="1470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533A1EE7"/>
    <w:multiLevelType w:val="hybridMultilevel"/>
    <w:tmpl w:val="C64259CE"/>
    <w:lvl w:ilvl="0" w:tplc="C1D6B1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3EF512B"/>
    <w:multiLevelType w:val="hybridMultilevel"/>
    <w:tmpl w:val="EBDE2D02"/>
    <w:lvl w:ilvl="0" w:tplc="B7385B5A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9" w15:restartNumberingAfterBreak="0">
    <w:nsid w:val="56653456"/>
    <w:multiLevelType w:val="hybridMultilevel"/>
    <w:tmpl w:val="68560212"/>
    <w:lvl w:ilvl="0" w:tplc="09AEB2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6C30D75"/>
    <w:multiLevelType w:val="hybridMultilevel"/>
    <w:tmpl w:val="BFC6890A"/>
    <w:lvl w:ilvl="0" w:tplc="46C2DDF6">
      <w:start w:val="1"/>
      <w:numFmt w:val="decimal"/>
      <w:lvlText w:val="(%1)"/>
      <w:lvlJc w:val="left"/>
      <w:pPr>
        <w:ind w:left="14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1"/>
    <w:rsid w:val="00001879"/>
    <w:rsid w:val="000522D8"/>
    <w:rsid w:val="00057C4A"/>
    <w:rsid w:val="000677E5"/>
    <w:rsid w:val="00071755"/>
    <w:rsid w:val="00072B87"/>
    <w:rsid w:val="0007334C"/>
    <w:rsid w:val="00080C24"/>
    <w:rsid w:val="000A4691"/>
    <w:rsid w:val="000A6475"/>
    <w:rsid w:val="000C7963"/>
    <w:rsid w:val="001132FB"/>
    <w:rsid w:val="00126CF9"/>
    <w:rsid w:val="00150AC3"/>
    <w:rsid w:val="00186368"/>
    <w:rsid w:val="0019249A"/>
    <w:rsid w:val="0019275E"/>
    <w:rsid w:val="001948D0"/>
    <w:rsid w:val="0019665C"/>
    <w:rsid w:val="001A61E7"/>
    <w:rsid w:val="001B0EA7"/>
    <w:rsid w:val="001B13FD"/>
    <w:rsid w:val="001B41DE"/>
    <w:rsid w:val="001C0D70"/>
    <w:rsid w:val="001C2410"/>
    <w:rsid w:val="0022068E"/>
    <w:rsid w:val="002441AA"/>
    <w:rsid w:val="00274560"/>
    <w:rsid w:val="002A18C0"/>
    <w:rsid w:val="002A314A"/>
    <w:rsid w:val="002B2F7E"/>
    <w:rsid w:val="002C6F78"/>
    <w:rsid w:val="002D4B76"/>
    <w:rsid w:val="002D5AB0"/>
    <w:rsid w:val="00306869"/>
    <w:rsid w:val="00311FD3"/>
    <w:rsid w:val="0033534C"/>
    <w:rsid w:val="00335B7E"/>
    <w:rsid w:val="003413E8"/>
    <w:rsid w:val="00375094"/>
    <w:rsid w:val="00375298"/>
    <w:rsid w:val="00380DB3"/>
    <w:rsid w:val="003A3E4C"/>
    <w:rsid w:val="003B1925"/>
    <w:rsid w:val="003C3BBE"/>
    <w:rsid w:val="003C4A5F"/>
    <w:rsid w:val="003C7E22"/>
    <w:rsid w:val="00410649"/>
    <w:rsid w:val="004155D5"/>
    <w:rsid w:val="00425CE5"/>
    <w:rsid w:val="00485FCF"/>
    <w:rsid w:val="004F6055"/>
    <w:rsid w:val="0050113E"/>
    <w:rsid w:val="005267CC"/>
    <w:rsid w:val="0052742B"/>
    <w:rsid w:val="00531561"/>
    <w:rsid w:val="00536E27"/>
    <w:rsid w:val="00554998"/>
    <w:rsid w:val="00571ECB"/>
    <w:rsid w:val="00577CB3"/>
    <w:rsid w:val="005A70C4"/>
    <w:rsid w:val="00614BA4"/>
    <w:rsid w:val="00656D13"/>
    <w:rsid w:val="00661352"/>
    <w:rsid w:val="0066499B"/>
    <w:rsid w:val="006676FB"/>
    <w:rsid w:val="00684986"/>
    <w:rsid w:val="00690518"/>
    <w:rsid w:val="006B65BE"/>
    <w:rsid w:val="006C1110"/>
    <w:rsid w:val="006C358D"/>
    <w:rsid w:val="006D68A0"/>
    <w:rsid w:val="006F6DEE"/>
    <w:rsid w:val="00703CAD"/>
    <w:rsid w:val="0070718D"/>
    <w:rsid w:val="00707487"/>
    <w:rsid w:val="007234EB"/>
    <w:rsid w:val="0072497B"/>
    <w:rsid w:val="0072511F"/>
    <w:rsid w:val="007342F4"/>
    <w:rsid w:val="007379AD"/>
    <w:rsid w:val="00742220"/>
    <w:rsid w:val="007479CF"/>
    <w:rsid w:val="007518C3"/>
    <w:rsid w:val="007527F7"/>
    <w:rsid w:val="007A4CB4"/>
    <w:rsid w:val="007A7043"/>
    <w:rsid w:val="007B0826"/>
    <w:rsid w:val="007C0C14"/>
    <w:rsid w:val="007C4CE7"/>
    <w:rsid w:val="007C4D49"/>
    <w:rsid w:val="007C6209"/>
    <w:rsid w:val="007E05F1"/>
    <w:rsid w:val="007E7372"/>
    <w:rsid w:val="007F57AC"/>
    <w:rsid w:val="0081064D"/>
    <w:rsid w:val="008512DD"/>
    <w:rsid w:val="00860C9E"/>
    <w:rsid w:val="00872C37"/>
    <w:rsid w:val="00872D01"/>
    <w:rsid w:val="00876C82"/>
    <w:rsid w:val="008A119A"/>
    <w:rsid w:val="008A45F6"/>
    <w:rsid w:val="008B0E3F"/>
    <w:rsid w:val="008B65C3"/>
    <w:rsid w:val="008E2ACC"/>
    <w:rsid w:val="008E4692"/>
    <w:rsid w:val="00902263"/>
    <w:rsid w:val="0090336B"/>
    <w:rsid w:val="00907F59"/>
    <w:rsid w:val="00911EBC"/>
    <w:rsid w:val="009302CD"/>
    <w:rsid w:val="00937AF7"/>
    <w:rsid w:val="009852D6"/>
    <w:rsid w:val="0099643B"/>
    <w:rsid w:val="009A3BDE"/>
    <w:rsid w:val="009D45AF"/>
    <w:rsid w:val="009D6F14"/>
    <w:rsid w:val="009D7254"/>
    <w:rsid w:val="009E2537"/>
    <w:rsid w:val="009E4C33"/>
    <w:rsid w:val="009F1033"/>
    <w:rsid w:val="00A031B4"/>
    <w:rsid w:val="00A03D4A"/>
    <w:rsid w:val="00A05D54"/>
    <w:rsid w:val="00A06962"/>
    <w:rsid w:val="00A21918"/>
    <w:rsid w:val="00A56B31"/>
    <w:rsid w:val="00AD23C8"/>
    <w:rsid w:val="00B4624D"/>
    <w:rsid w:val="00B465BD"/>
    <w:rsid w:val="00B52856"/>
    <w:rsid w:val="00B7070B"/>
    <w:rsid w:val="00B76698"/>
    <w:rsid w:val="00B92921"/>
    <w:rsid w:val="00B93EE6"/>
    <w:rsid w:val="00BD53E5"/>
    <w:rsid w:val="00BD5938"/>
    <w:rsid w:val="00C1312B"/>
    <w:rsid w:val="00C16C81"/>
    <w:rsid w:val="00C441AF"/>
    <w:rsid w:val="00C92AB5"/>
    <w:rsid w:val="00CC56EA"/>
    <w:rsid w:val="00CC7950"/>
    <w:rsid w:val="00CD2642"/>
    <w:rsid w:val="00CD4C3B"/>
    <w:rsid w:val="00CD6569"/>
    <w:rsid w:val="00D31184"/>
    <w:rsid w:val="00D41E55"/>
    <w:rsid w:val="00D5380B"/>
    <w:rsid w:val="00D54B02"/>
    <w:rsid w:val="00DB67BA"/>
    <w:rsid w:val="00DC051A"/>
    <w:rsid w:val="00DC410E"/>
    <w:rsid w:val="00DC45E1"/>
    <w:rsid w:val="00DC6120"/>
    <w:rsid w:val="00E13A33"/>
    <w:rsid w:val="00E14F43"/>
    <w:rsid w:val="00E21DFB"/>
    <w:rsid w:val="00E22853"/>
    <w:rsid w:val="00E460F1"/>
    <w:rsid w:val="00E64EF9"/>
    <w:rsid w:val="00E71C36"/>
    <w:rsid w:val="00E92E44"/>
    <w:rsid w:val="00EC6BE6"/>
    <w:rsid w:val="00ED69B6"/>
    <w:rsid w:val="00F13AA5"/>
    <w:rsid w:val="00F24902"/>
    <w:rsid w:val="00F263EE"/>
    <w:rsid w:val="00F716DC"/>
    <w:rsid w:val="00F71C18"/>
    <w:rsid w:val="00F75021"/>
    <w:rsid w:val="00F81D80"/>
    <w:rsid w:val="00F87974"/>
    <w:rsid w:val="00FD2C45"/>
    <w:rsid w:val="00FD4342"/>
    <w:rsid w:val="00FD555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ECFEA"/>
  <w15:docId w15:val="{0C8AE0A7-477D-437A-AEC6-23A585FD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uiPriority w:val="99"/>
    <w:rsid w:val="00F75021"/>
    <w:pPr>
      <w:adjustRightInd w:val="0"/>
      <w:spacing w:line="600" w:lineRule="exact"/>
      <w:ind w:left="1440" w:hanging="480"/>
      <w:textAlignment w:val="baseline"/>
    </w:pPr>
    <w:rPr>
      <w:rFonts w:ascii="標楷體" w:eastAsia="標楷體" w:hAnsi="Times New Roman"/>
      <w:szCs w:val="20"/>
    </w:rPr>
  </w:style>
  <w:style w:type="paragraph" w:styleId="a3">
    <w:name w:val="List Paragraph"/>
    <w:basedOn w:val="a"/>
    <w:uiPriority w:val="34"/>
    <w:qFormat/>
    <w:rsid w:val="00F75021"/>
    <w:pPr>
      <w:ind w:leftChars="200" w:left="480"/>
    </w:pPr>
  </w:style>
  <w:style w:type="table" w:styleId="a4">
    <w:name w:val="Table Grid"/>
    <w:basedOn w:val="a1"/>
    <w:rsid w:val="007A70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7E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7E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06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50AC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315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1561"/>
  </w:style>
  <w:style w:type="character" w:customStyle="1" w:styleId="ae">
    <w:name w:val="註解文字 字元"/>
    <w:basedOn w:val="a0"/>
    <w:link w:val="ad"/>
    <w:uiPriority w:val="99"/>
    <w:semiHidden/>
    <w:rsid w:val="00531561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156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31561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EA21-FA88-4741-A72F-4205A788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顧雲崧</dc:creator>
  <cp:lastModifiedBy>蔡孟秀</cp:lastModifiedBy>
  <cp:revision>3</cp:revision>
  <cp:lastPrinted>2025-03-06T02:57:00Z</cp:lastPrinted>
  <dcterms:created xsi:type="dcterms:W3CDTF">2025-03-10T05:12:00Z</dcterms:created>
  <dcterms:modified xsi:type="dcterms:W3CDTF">2025-03-18T02:00:00Z</dcterms:modified>
</cp:coreProperties>
</file>